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E849" w14:textId="63A42421" w:rsidR="00FB519D" w:rsidRDefault="00D80E0A" w:rsidP="00FB519D">
      <w:pPr>
        <w:spacing w:line="180" w:lineRule="auto"/>
        <w:jc w:val="right"/>
        <w:rPr>
          <w:szCs w:val="28"/>
        </w:rPr>
      </w:pPr>
      <w:r>
        <w:rPr>
          <w:szCs w:val="28"/>
        </w:rPr>
        <w:t>Приложение №1</w:t>
      </w:r>
    </w:p>
    <w:p w14:paraId="2B0AF6AF" w14:textId="5C4FE1A2" w:rsidR="00D80E0A" w:rsidRPr="001456AD" w:rsidRDefault="001456AD" w:rsidP="00FB519D">
      <w:pPr>
        <w:spacing w:line="18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</w:t>
      </w:r>
      <w:r w:rsidR="00D80E0A" w:rsidRPr="001456AD">
        <w:rPr>
          <w:sz w:val="24"/>
          <w:szCs w:val="24"/>
          <w:shd w:val="clear" w:color="auto" w:fill="FFFFFF"/>
        </w:rPr>
        <w:t xml:space="preserve"> приказу №___ от _________</w:t>
      </w:r>
    </w:p>
    <w:p w14:paraId="36D80998" w14:textId="77777777" w:rsidR="00FB519D" w:rsidRPr="001456AD" w:rsidRDefault="00FB519D" w:rsidP="00FB519D">
      <w:pPr>
        <w:spacing w:line="180" w:lineRule="auto"/>
        <w:jc w:val="right"/>
        <w:rPr>
          <w:sz w:val="24"/>
          <w:szCs w:val="24"/>
          <w:shd w:val="clear" w:color="auto" w:fill="FFFFFF"/>
        </w:rPr>
      </w:pPr>
    </w:p>
    <w:p w14:paraId="7BDB67B1" w14:textId="77777777" w:rsidR="00D80E0A" w:rsidRPr="001456AD" w:rsidRDefault="00D80E0A" w:rsidP="00FB519D">
      <w:pPr>
        <w:spacing w:line="180" w:lineRule="auto"/>
        <w:jc w:val="center"/>
        <w:rPr>
          <w:sz w:val="24"/>
          <w:szCs w:val="24"/>
          <w:shd w:val="clear" w:color="auto" w:fill="FFFFFF"/>
        </w:rPr>
      </w:pPr>
    </w:p>
    <w:p w14:paraId="18F4D43A" w14:textId="0881EFDB" w:rsidR="00FB519D" w:rsidRPr="001456AD" w:rsidRDefault="00FB519D" w:rsidP="00FB519D">
      <w:pPr>
        <w:spacing w:line="180" w:lineRule="auto"/>
        <w:jc w:val="center"/>
        <w:rPr>
          <w:sz w:val="24"/>
          <w:szCs w:val="24"/>
          <w:shd w:val="clear" w:color="auto" w:fill="FFFFFF"/>
        </w:rPr>
      </w:pPr>
      <w:r w:rsidRPr="001456AD">
        <w:rPr>
          <w:b/>
          <w:sz w:val="24"/>
          <w:szCs w:val="24"/>
          <w:shd w:val="clear" w:color="auto" w:fill="FFFFFF"/>
        </w:rPr>
        <w:t>ДАННЫЕ ДЛЯ ОПРЕДЕЛЕНИЯ НОРМАТИВНЫХ ЗАТРАТ</w:t>
      </w:r>
    </w:p>
    <w:p w14:paraId="037E7DE8" w14:textId="1EEC681E" w:rsidR="00FB519D" w:rsidRPr="001456AD" w:rsidRDefault="00FB519D" w:rsidP="00FB519D">
      <w:pPr>
        <w:jc w:val="center"/>
        <w:rPr>
          <w:sz w:val="24"/>
          <w:szCs w:val="24"/>
        </w:rPr>
      </w:pPr>
      <w:r w:rsidRPr="001456AD">
        <w:rPr>
          <w:sz w:val="24"/>
          <w:szCs w:val="24"/>
        </w:rPr>
        <w:t xml:space="preserve">на обеспечение </w:t>
      </w:r>
      <w:proofErr w:type="gramStart"/>
      <w:r w:rsidRPr="001456AD">
        <w:rPr>
          <w:sz w:val="24"/>
          <w:szCs w:val="24"/>
        </w:rPr>
        <w:t xml:space="preserve">функций </w:t>
      </w:r>
      <w:r w:rsidR="00D80E0A" w:rsidRPr="001456AD">
        <w:rPr>
          <w:sz w:val="24"/>
          <w:szCs w:val="24"/>
        </w:rPr>
        <w:t xml:space="preserve"> МКУ</w:t>
      </w:r>
      <w:proofErr w:type="gramEnd"/>
      <w:r w:rsidRPr="001456AD">
        <w:rPr>
          <w:sz w:val="24"/>
          <w:szCs w:val="24"/>
        </w:rPr>
        <w:t xml:space="preserve"> </w:t>
      </w:r>
      <w:r w:rsidR="00D80E0A" w:rsidRPr="001456AD">
        <w:rPr>
          <w:sz w:val="24"/>
          <w:szCs w:val="24"/>
        </w:rPr>
        <w:t xml:space="preserve">“Управления социальной защиты </w:t>
      </w:r>
      <w:r w:rsidRPr="001456AD">
        <w:rPr>
          <w:sz w:val="24"/>
          <w:szCs w:val="24"/>
        </w:rPr>
        <w:t>города Снежинска</w:t>
      </w:r>
      <w:r w:rsidR="00D80E0A" w:rsidRPr="001456AD">
        <w:rPr>
          <w:sz w:val="24"/>
          <w:szCs w:val="24"/>
        </w:rPr>
        <w:t>”</w:t>
      </w:r>
    </w:p>
    <w:p w14:paraId="26B0CFAD" w14:textId="77777777" w:rsidR="00FB519D" w:rsidRDefault="00FB519D" w:rsidP="00FB519D">
      <w:pPr>
        <w:jc w:val="center"/>
        <w:rPr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850"/>
        <w:gridCol w:w="425"/>
        <w:gridCol w:w="3686"/>
        <w:gridCol w:w="141"/>
        <w:gridCol w:w="4254"/>
        <w:gridCol w:w="142"/>
        <w:gridCol w:w="3686"/>
      </w:tblGrid>
      <w:tr w:rsidR="00FB519D" w14:paraId="680577F9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E1A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Вид нормативных затрат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F02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shd w:val="clear" w:color="auto" w:fill="FFFFFF"/>
              </w:rPr>
              <w:t>фор-мулы</w:t>
            </w:r>
            <w:proofErr w:type="gramEnd"/>
            <w:r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*</w:t>
            </w:r>
            <w:r>
              <w:rPr>
                <w:b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C12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Определяемый параметр формулы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0AF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Значение параметра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E9F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  <w:tr w:rsidR="00FB519D" w14:paraId="068C96BB" w14:textId="77777777" w:rsidTr="00E3115D">
        <w:trPr>
          <w:trHeight w:val="250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78D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абонентскую плату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48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2703" w14:textId="747731B2" w:rsidR="00FB519D" w:rsidRDefault="00FB519D">
            <w:pPr>
              <w:widowControl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9D87483" wp14:editId="28197A57">
                  <wp:extent cx="342900" cy="276225"/>
                  <wp:effectExtent l="0" t="0" r="0" b="952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</w:t>
            </w:r>
            <w:proofErr w:type="gramStart"/>
            <w:r>
              <w:rPr>
                <w:sz w:val="22"/>
                <w:szCs w:val="22"/>
              </w:rPr>
              <w:t xml:space="preserve">информации)   </w:t>
            </w:r>
            <w:proofErr w:type="gramEnd"/>
            <w:r>
              <w:rPr>
                <w:sz w:val="22"/>
                <w:szCs w:val="22"/>
              </w:rPr>
              <w:t xml:space="preserve">                 с i-й абонентской платой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5B2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абонентских номеров (точек)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E8C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Допускается увеличение количества абонентских номеров при наличии технической возможности подсоединения в пределах ассигнований, в том числе дополнительно выделяемых на эти цели</w:t>
            </w:r>
          </w:p>
        </w:tc>
      </w:tr>
      <w:tr w:rsidR="00FB519D" w14:paraId="2354C2F8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56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повременную оплату местных, междугородних и международных телефонных соединений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EC4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845" w14:textId="0D758361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3FFAA486" wp14:editId="0F821BE9">
                  <wp:extent cx="361950" cy="276225"/>
                  <wp:effectExtent l="0" t="0" r="0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14:paraId="3C71E32D" w14:textId="2E570AB2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0D8687D8" wp14:editId="5BE2FED5">
                  <wp:extent cx="323850" cy="27622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            по i-</w:t>
            </w:r>
            <w:proofErr w:type="spellStart"/>
            <w:r>
              <w:rPr>
                <w:sz w:val="22"/>
                <w:szCs w:val="22"/>
              </w:rPr>
              <w:t>му</w:t>
            </w:r>
            <w:proofErr w:type="spellEnd"/>
            <w:r>
              <w:rPr>
                <w:sz w:val="22"/>
                <w:szCs w:val="22"/>
              </w:rPr>
              <w:t xml:space="preserve"> тарифу;</w:t>
            </w:r>
          </w:p>
          <w:p w14:paraId="7825137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4EB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Количество  абонентских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номеров и  продолжительность междугородних соединений  в месяц на один номер определяется служебной необходимостью, с учетом  данных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7D6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служебных междугородних переговорах в пределах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4991DD2D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62D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bCs/>
                <w:iCs/>
                <w:sz w:val="22"/>
                <w:szCs w:val="22"/>
                <w:shd w:val="clear" w:color="auto" w:fill="FFFFFF"/>
              </w:rPr>
              <w:t>Затраты на оплату услуг подвижной связи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7A4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41C" w14:textId="77777777" w:rsidR="00FB519D" w:rsidRDefault="00FB519D">
            <w:pPr>
              <w:widowControl w:val="0"/>
              <w:rPr>
                <w:position w:val="-12"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Q</w:t>
            </w:r>
            <w:r>
              <w:rPr>
                <w:bCs/>
                <w:iCs/>
                <w:sz w:val="22"/>
                <w:szCs w:val="22"/>
                <w:vertAlign w:val="subscript"/>
              </w:rPr>
              <w:t>i</w:t>
            </w:r>
            <w:proofErr w:type="spellEnd"/>
            <w:r>
              <w:rPr>
                <w:bCs/>
                <w:iCs/>
                <w:sz w:val="22"/>
                <w:szCs w:val="22"/>
                <w:vertAlign w:val="subscript"/>
              </w:rPr>
              <w:t xml:space="preserve"> сот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bCs/>
                <w:iCs/>
                <w:sz w:val="22"/>
                <w:szCs w:val="22"/>
              </w:rPr>
              <w:t xml:space="preserve">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FFF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</w:t>
            </w:r>
            <w:r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абонентских номеров пользовательского (оконечного) оборудования, подключенного к сети подвижной связи </w:t>
            </w:r>
            <w:r>
              <w:rPr>
                <w:sz w:val="22"/>
                <w:szCs w:val="22"/>
                <w:shd w:val="clear" w:color="auto" w:fill="FFFFFF"/>
              </w:rPr>
              <w:t xml:space="preserve">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C1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</w:t>
            </w:r>
            <w:r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абонентских номерах подвижной связи </w:t>
            </w:r>
            <w:r>
              <w:rPr>
                <w:sz w:val="22"/>
                <w:szCs w:val="22"/>
                <w:shd w:val="clear" w:color="auto" w:fill="FFFFFF"/>
              </w:rPr>
              <w:t xml:space="preserve">в пределах ассигнований, в том числе дополнительно выделяемых на эти цели. Допускается увеличение или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уменьшение объемных показателей</w:t>
            </w:r>
          </w:p>
        </w:tc>
      </w:tr>
      <w:tr w:rsidR="00FB519D" w14:paraId="2D25324E" w14:textId="77777777" w:rsidTr="00E3115D">
        <w:trPr>
          <w:trHeight w:val="21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C9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информационно-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телекоммуникацион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ную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сеть </w:t>
            </w:r>
          </w:p>
          <w:p w14:paraId="2FC2680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«Интернет»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04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09" w14:textId="77777777" w:rsidR="00FB519D" w:rsidRDefault="00FB5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 xml:space="preserve"> – количество каналов передачи данных сети « Интернет» с i-й пропускной способностью</w:t>
            </w:r>
          </w:p>
          <w:p w14:paraId="05D78F45" w14:textId="77777777" w:rsidR="00FB519D" w:rsidRDefault="00FB519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Ni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- количество месяцев аренды канала передачи данных сети «Интернет»</w:t>
            </w:r>
          </w:p>
          <w:p w14:paraId="39A00D6D" w14:textId="77777777" w:rsidR="00FB519D" w:rsidRDefault="00FB519D">
            <w:pPr>
              <w:widowControl w:val="0"/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3C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Количество  каналов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доступа к сети «Интернет» определяется служебной необходимостью, с учетом  данных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EED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0205FE57" w14:textId="77777777" w:rsidTr="00E3115D">
        <w:trPr>
          <w:trHeight w:val="21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46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2AD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DB91" w14:textId="2FCA9FBC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D1610CD" wp14:editId="53AD05F6">
                  <wp:extent cx="361950" cy="276225"/>
                  <wp:effectExtent l="0" t="0" r="0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организованных цифровых потоков с i-й абонентской платой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128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организованных цифровых потоков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CDF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организованных цифровых потоках в пределах выделенных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4613027E" w14:textId="77777777" w:rsidTr="00E3115D">
        <w:trPr>
          <w:trHeight w:val="21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EF2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иных услуг связи в сфере информационно-коммуникационных технологий, в т.ч. доступ к сети проводного радиовещания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70B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8974" w14:textId="1C75E788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528F9689" wp14:editId="70698DE8">
                  <wp:extent cx="342900" cy="2857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цена по i-й иной услуге связи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55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по иным услугам связи в сфере информационно-коммуникационных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технологий ,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определяются служебной необходимостью, с учетом  данных за отчетный год. Доступ сети проводного радиовещания осуществляется посредством радиоточек,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  <w:p w14:paraId="05F07A2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E49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выделенных ассигнований, в том числе дополнительно выделяемых на эти цели</w:t>
            </w:r>
          </w:p>
        </w:tc>
      </w:tr>
      <w:tr w:rsidR="00FB519D" w14:paraId="097D805D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780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вычислительной техники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D59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AA5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Q</w:t>
            </w:r>
            <w:r>
              <w:rPr>
                <w:sz w:val="22"/>
                <w:szCs w:val="22"/>
                <w:shd w:val="clear" w:color="auto" w:fill="FFFFFF"/>
                <w:vertAlign w:val="subscript"/>
              </w:rPr>
              <w:t>i</w:t>
            </w:r>
            <w:proofErr w:type="spellEnd"/>
            <w:r>
              <w:rPr>
                <w:sz w:val="22"/>
                <w:szCs w:val="22"/>
                <w:shd w:val="clear" w:color="auto" w:fill="FFFFFF"/>
                <w:vertAlign w:val="subscript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  <w:vertAlign w:val="subscript"/>
              </w:rPr>
              <w:t>рвт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– фактическое количество i-й вычислительной техники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362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Обслуживание и ремонт вычислительной техники в год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год,  количество единиц обслуживаемой и ремонтируемой вычислительной техники в год определяется техническим состоянием вычислительной техники и сроком эксплуатации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6AA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ремонте вычислительной техники в пределах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22811075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98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профилактический ремонт оборудования по обеспечению безопасности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E3D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EDB2" w14:textId="3A7C7C36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698EEE98" wp14:editId="5753875A">
                  <wp:extent cx="409575" cy="276225"/>
                  <wp:effectExtent l="0" t="0" r="9525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единиц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оборудования по обеспечению безопасности информации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898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Обслуживание и ремонт оборудования по обеспечению безопасности информации в год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отчетный год,  количество единиц обслуживаемого и ремонтируемого  оборудования по обеспечению безопасности информации в год  определяется техническим состоянием и сроком эксплуатации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BAE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Нормативные затраты определяются по фактической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потребности  в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пределах выделенных ассигнований, в том числе дополнительно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выделяемых на эти цели. Дополнительно к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затратам  на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может осуществляться оплата иных услуг, продуктов, дополнительных услуг (обеспечение резервного копирования данных и т.д.) в пределах выделенных ассигнований. Допускается увеличение или уменьшение объемных показателей</w:t>
            </w:r>
          </w:p>
        </w:tc>
      </w:tr>
      <w:tr w:rsidR="00FB519D" w14:paraId="5E3B39B7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3B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A4D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6349" w14:textId="644DB041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2B641B7B" wp14:editId="436A6912">
                  <wp:extent cx="390525" cy="276225"/>
                  <wp:effectExtent l="0" t="0" r="9525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автоматизированных телефонных станций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вида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DFC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Обслуживание и ремонт системы телефонной связи (автоматизированных телефонных станций) в год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год,  количество обслуживаемых и ремонтируемых  систем телефонной связи (автоматизированных телефонных станций) в год  определяется техническим состоянием и сроком эксплуатации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C39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исходя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из  фактического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количества автоматизированных телефонных станций в пределах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01887135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14B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профилактический ремонт локальных вычислительных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BE9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A332" w14:textId="71063523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3A7F047E" wp14:editId="35BEBA84">
                  <wp:extent cx="390525" cy="276225"/>
                  <wp:effectExtent l="0" t="0" r="9525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устройств локальных вычислительных сетей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вида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68F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Обслуживание и ремонт локальных вычислительных сетей в год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год, количество обслуживаемых и ремонтируемых  устройств локальных вычислительных сетей в год  определяется техническим состоянием и сроком эксплуатации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ACB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выделенных ассигнований, в том числе дополнительно выделяемых на эти цели. Дополнительно к затратам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ремонт  может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осуществляться оплата иных услуг, продуктов, дополнительных услуг (обслуживание оптических линий связи, прокладка новых линий связи и т.д.) в пределах выделенных ассигнований. Допускается увеличение или уменьшение объемных показателей</w:t>
            </w:r>
          </w:p>
        </w:tc>
      </w:tr>
      <w:tr w:rsidR="00FB519D" w14:paraId="0C5D8549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A79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систем бесперебойного питания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161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5BED" w14:textId="63D594B1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35DC2234" wp14:editId="74AB1F1D">
                  <wp:extent cx="409575" cy="276225"/>
                  <wp:effectExtent l="0" t="0" r="9525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модулей бесперебойного питания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вида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D1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Обслуживание и ремонт систем бесперебойного питания в год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год,  количество обслуживаемых и ремонтируемых  систем (модулей) бесперебойного питания в год  определяется техническим состоянием и сроком эксплуатации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5BD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выделенных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0D808702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23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ремонт принтеров, </w:t>
            </w:r>
          </w:p>
          <w:p w14:paraId="702F511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многофункциональных устройств, копировальных аппаратов и иной оргтехники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DE35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8506" w14:textId="59B7BB7C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5918E2DB" wp14:editId="74F442E8">
                  <wp:extent cx="419100" cy="2857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 количество i-х принтеров, многофункциональных устройств, копировальных аппаратов и иной оргтехники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4F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Обслуживание и ремонт принтеров, многофункциональных устройств, копировальных аппаратов и иной оргтехники в год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год,  количество обслуживаемых и ремонтируемых  принтеров, многофункциональных устройств, копировальных аппаратов и иной оргтехники в год  определяется техническим состоянием и сроком эксплуатации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17A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выделенных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7320895C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137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D5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CAD" w14:textId="564E44D4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2AC3CDB7" wp14:editId="7A9F8F6D">
                  <wp:extent cx="342900" cy="276225"/>
                  <wp:effectExtent l="0" t="0" r="0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затраты на оплату услуг по сопровождению справочно-правовых систем;</w:t>
            </w:r>
          </w:p>
          <w:p w14:paraId="277C89EC" w14:textId="075669BA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34B7BD5F" wp14:editId="6053BBBF">
                  <wp:extent cx="323850" cy="276225"/>
                  <wp:effectExtent l="0" t="0" r="0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затраты на оплату услуг по сопровождению и приобретению иного программного обеспечения</w:t>
            </w:r>
          </w:p>
          <w:p w14:paraId="6FC3EAB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3D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обеспечения  определяются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служебной необходимостью, с учетом  данных за отчетный год</w:t>
            </w:r>
          </w:p>
          <w:p w14:paraId="1364F15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23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Перечень и количество заключаемых контрактов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определяется требованиями вышестоящих органов и служебной необходимостью. </w:t>
            </w:r>
          </w:p>
          <w:p w14:paraId="344C6DE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В течение финансового года могут дополнительно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заключаться  контракты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на указанные цели в пределах  ассигнований, в том числе дополнительно выделяемых на эти цели</w:t>
            </w:r>
          </w:p>
        </w:tc>
      </w:tr>
      <w:tr w:rsidR="00FB519D" w14:paraId="10C6B1EA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DD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оплату услуг по сопровождению справочно-правовых систем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7ED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E0DD" w14:textId="7C8B2DEE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07E8C1D4" wp14:editId="15E7E6BA">
                  <wp:extent cx="409575" cy="27622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13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оплату услуг по сопровождению справочно-правовых систем определяются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  <w:p w14:paraId="5A9CFCDF" w14:textId="77777777" w:rsidR="00FB519D" w:rsidRDefault="00FB519D">
            <w:pPr>
              <w:widowControl w:val="0"/>
              <w:overflowPunct/>
              <w:autoSpaceDE/>
              <w:adjustRightInd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  <w:p w14:paraId="539DCB74" w14:textId="77777777" w:rsidR="00FB519D" w:rsidRDefault="00FB519D">
            <w:pPr>
              <w:widowControl w:val="0"/>
              <w:shd w:val="clear" w:color="auto" w:fill="FFFFFF"/>
              <w:overflowPunct/>
              <w:autoSpaceDE/>
              <w:adjustRightInd/>
              <w:rPr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62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в сопровождению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справочно-правовых систем в пределах ассигнований, в том числе дополнительно выделяемых на эти цели</w:t>
            </w:r>
          </w:p>
        </w:tc>
      </w:tr>
      <w:tr w:rsidR="00FB519D" w14:paraId="53DD888C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114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41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9590" w14:textId="393D41CC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07608D1A" wp14:editId="33720BD9">
                  <wp:extent cx="409575" cy="285750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цена сопровождения g-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иного программного обеспечения, за исключением справочно-правовых систем, определяемая согласно перечню работ по сопровождению                g-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иного программного обеспечения</w:t>
            </w:r>
          </w:p>
          <w:p w14:paraId="2B598291" w14:textId="2D1D841F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E11E2EF" wp14:editId="4BF91167">
                  <wp:extent cx="390525" cy="28575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B29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услуги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по  сопровождению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и приобретению иного программного обеспечения, определяются служебной необходимостью, с учетом  данных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FD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выделенных ассигнований, в том числе дополнительно выделяемых на эти цели. Дополнительно к затратам на оплату услуг по сопровождению и приобретению иного программного обеспечения может осуществляться оплата иных услуг, продуктов, дополнительных услуг (обеспечение систем проведения телефонных и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видеоконференций ,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обеспечение систем бесперебойного электроснабжения, обеспечение систем проведения презентаций, разработке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Web</w:t>
            </w:r>
            <w:r>
              <w:rPr>
                <w:sz w:val="22"/>
                <w:szCs w:val="22"/>
                <w:shd w:val="clear" w:color="auto" w:fill="FFFFFF"/>
              </w:rPr>
              <w:t xml:space="preserve">- дизайна  и т.д.) в пределах выделенных ассигнований </w:t>
            </w:r>
          </w:p>
          <w:p w14:paraId="4DD3DD4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5102EE01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37D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991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799A" w14:textId="49FB9E20" w:rsidR="00FB519D" w:rsidRDefault="00FB519D">
            <w:pPr>
              <w:widowControl w:val="0"/>
              <w:rPr>
                <w:position w:val="-12"/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2F3B9F0D" wp14:editId="118582E7">
                  <wp:extent cx="276225" cy="27622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затраты на приобретение простых (неисключительных) лицензий на использование программного обеспечения по защите информации</w:t>
            </w:r>
            <w:r>
              <w:rPr>
                <w:position w:val="-12"/>
                <w:sz w:val="22"/>
                <w:szCs w:val="22"/>
              </w:rPr>
              <w:t xml:space="preserve">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C5C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оказание услуг по организации системы защиты персональных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CB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Количество и периодичность заключаемых контрактов на оплату услуг по организации системы защиты персональных данных определяется требованиями вышестоящих органов.</w:t>
            </w:r>
          </w:p>
        </w:tc>
      </w:tr>
      <w:tr w:rsidR="00FB519D" w14:paraId="5C268CE6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730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BFF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04B" w14:textId="69E4723D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1D51805B" wp14:editId="1E66D41F">
                  <wp:extent cx="342900" cy="276225"/>
                  <wp:effectExtent l="0" t="0" r="0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количество аттестуемых i-х объектов (помещений)</w:t>
            </w:r>
          </w:p>
          <w:p w14:paraId="2714021A" w14:textId="05F27355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 wp14:anchorId="5AB5D33C" wp14:editId="07849FC8">
                  <wp:extent cx="361950" cy="2857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– количество единиц j-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оборудования (устройств), требующих проверки;</w:t>
            </w:r>
          </w:p>
          <w:p w14:paraId="45A165A7" w14:textId="77777777" w:rsidR="00FB519D" w:rsidRDefault="00FB519D">
            <w:pPr>
              <w:widowControl w:val="0"/>
              <w:rPr>
                <w:position w:val="-12"/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91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оказание услуг по проведению аттестации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информационных  систем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персональных данных, рабочих мест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CD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Количество и периодичность заключаемых контрактов на проведение аттестации определяется требованиями вышестоящих органов. Допускается увеличение или уменьшение объемных показателей</w:t>
            </w:r>
          </w:p>
        </w:tc>
      </w:tr>
      <w:tr w:rsidR="00FB519D" w14:paraId="45C93D2B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79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1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87E8" w14:textId="361CE88C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0C759D23" wp14:editId="7748922E">
                  <wp:extent cx="361950" cy="27622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приобретаемых простых (неисключительных) лицензий на использование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программного обеспечения по защите информации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D8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простых (неисключительных) лицензий на использование программного обеспечения по защите информации, в том числе на программные средства защиты информации от НСД, антивирусные средства защиты информации, средства криптографической защиты информации и др.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,  определяются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служебной необходимостью, с учетом  данных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44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выделенных ассигнований, в том числе дополнительно выделяемых на эти цели.</w:t>
            </w:r>
          </w:p>
          <w:p w14:paraId="48E9A0C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Дополнительно к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затратам  на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 приобретение простых (неисключительных) лицензий может осуществляться оплата иных услуг, продуктов, дополнительных услуг (приобретение сертификатов электронных цифровых подписей и сертифицированных носителей к ним и т.д.) в пределах выделенных ассигнований</w:t>
            </w:r>
          </w:p>
        </w:tc>
      </w:tr>
      <w:tr w:rsidR="00FB519D" w14:paraId="6C194F87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98F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услуг почтовой связи, в т.ч. абонирование ячейки абонементного почтового шкафа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FF6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A016" w14:textId="1F24ABCB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5922AB5A" wp14:editId="6645CF0A">
                  <wp:extent cx="304800" cy="276225"/>
                  <wp:effectExtent l="0" t="0" r="0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планируемое количество i-х почтовых отправлений в год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B4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почтовых отправлений в год, а так же пользование ячейкой абонементного почтового шкафа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804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Дополнительно к услугам почтовой связи по приему, обработке, перевозке и доставке корреспонденции может осуществляться оплата иных услуг и продуктов, дополнительных услуг (розыск почтовых отправлений, наклейка марок,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аренда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а/я и т.д.) в пределах выделенных ассигнований </w:t>
            </w:r>
          </w:p>
        </w:tc>
      </w:tr>
      <w:tr w:rsidR="00FB519D" w14:paraId="38389313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B2B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27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8D8" w14:textId="7E4F0510" w:rsidR="00FB519D" w:rsidRDefault="00FB519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662548A6" wp14:editId="358D06EA">
                  <wp:extent cx="390525" cy="285750"/>
                  <wp:effectExtent l="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работников, имеющих право на компенсацию расходов, по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направлению</w:t>
            </w:r>
          </w:p>
          <w:p w14:paraId="39F4C261" w14:textId="77777777" w:rsidR="00FB519D" w:rsidRDefault="00FB519D">
            <w:pPr>
              <w:rPr>
                <w:sz w:val="22"/>
                <w:szCs w:val="22"/>
                <w:shd w:val="clear" w:color="auto" w:fill="FFFFFF"/>
              </w:rPr>
            </w:pPr>
          </w:p>
          <w:p w14:paraId="7DD1C7A5" w14:textId="6621A67F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3F6107C2" wp14:editId="390A95CD">
                  <wp:extent cx="342900" cy="2857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цена проезда к месту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нахождения учебного заведения по            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направлению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FEE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Затраты на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оплату  проезда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работника к месту нахождения учебного заведения и обратно, определяются служебной необходимостью, с учетом  данных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98D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</w:t>
            </w:r>
          </w:p>
        </w:tc>
      </w:tr>
      <w:tr w:rsidR="00FB519D" w14:paraId="42C40893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1C5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по договору на проезд к месту командирования и обратно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FB2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834D" w14:textId="7F640B53" w:rsidR="00FB519D" w:rsidRDefault="00FB519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08737632" wp14:editId="3F24BC99">
                  <wp:extent cx="552450" cy="2857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командированных работников по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направлению командирования</w:t>
            </w:r>
          </w:p>
          <w:p w14:paraId="58810347" w14:textId="2B03CEBC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508A1209" wp14:editId="7AB91FBF">
                  <wp:extent cx="514350" cy="2857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цена проезда по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направлению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09E" w14:textId="77777777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оплату  проезда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работника к месту командирования и обратно, определяются </w:t>
            </w:r>
            <w:r>
              <w:rPr>
                <w:sz w:val="22"/>
                <w:szCs w:val="22"/>
              </w:rPr>
              <w:t xml:space="preserve">служебной необходимостью, с учетом  данных за отчетный год, а так же </w:t>
            </w:r>
            <w:r>
              <w:rPr>
                <w:sz w:val="22"/>
                <w:szCs w:val="22"/>
                <w:shd w:val="clear" w:color="auto" w:fill="FFFFFF"/>
              </w:rPr>
              <w:t xml:space="preserve"> с учетом требований Положений, устанавливающих порядок и размеры возмещения расходов, связанных со служебными командировками сотрудников главных распорядителей средств бюджета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C7D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</w:t>
            </w:r>
          </w:p>
        </w:tc>
      </w:tr>
      <w:tr w:rsidR="00FB519D" w14:paraId="5E814B51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D33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по договору на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найм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жилого помещения на период командирования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FF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5815" w14:textId="4F935A08" w:rsidR="00FB519D" w:rsidRDefault="00FB519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5BE2D41C" wp14:editId="1EFF9F6A">
                  <wp:extent cx="476250" cy="27622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командированных работников по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направлению командирования</w:t>
            </w:r>
          </w:p>
          <w:p w14:paraId="43D924A6" w14:textId="418C51D0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27F02524" wp14:editId="651A6B1E">
                  <wp:extent cx="419100" cy="27622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цена найма жилого помещения в сутки по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му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направлению командирования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A6E" w14:textId="77777777" w:rsidR="00FB519D" w:rsidRDefault="00FB519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</w:t>
            </w:r>
            <w:proofErr w:type="spellStart"/>
            <w:r>
              <w:rPr>
                <w:sz w:val="22"/>
                <w:szCs w:val="22"/>
              </w:rPr>
              <w:t>найм</w:t>
            </w:r>
            <w:proofErr w:type="spellEnd"/>
            <w:r>
              <w:rPr>
                <w:sz w:val="22"/>
                <w:szCs w:val="22"/>
              </w:rPr>
              <w:t xml:space="preserve"> жилого помещения на период командирования</w:t>
            </w:r>
            <w:r>
              <w:rPr>
                <w:sz w:val="22"/>
                <w:szCs w:val="22"/>
                <w:shd w:val="clear" w:color="auto" w:fill="FFFFFF"/>
              </w:rPr>
              <w:t xml:space="preserve">, определяются </w:t>
            </w:r>
            <w:r>
              <w:rPr>
                <w:sz w:val="22"/>
                <w:szCs w:val="22"/>
              </w:rPr>
              <w:t xml:space="preserve">служебной необходимостью, с </w:t>
            </w:r>
            <w:proofErr w:type="gramStart"/>
            <w:r>
              <w:rPr>
                <w:sz w:val="22"/>
                <w:szCs w:val="22"/>
              </w:rPr>
              <w:t>учетом  данных</w:t>
            </w:r>
            <w:proofErr w:type="gramEnd"/>
            <w:r>
              <w:rPr>
                <w:sz w:val="22"/>
                <w:szCs w:val="22"/>
              </w:rPr>
              <w:t xml:space="preserve"> за отчетный год, а так же </w:t>
            </w:r>
            <w:r>
              <w:rPr>
                <w:sz w:val="22"/>
                <w:szCs w:val="22"/>
                <w:shd w:val="clear" w:color="auto" w:fill="FFFFFF"/>
              </w:rPr>
              <w:t xml:space="preserve"> с учетом требований Положений, устанавливающих порядок и размеры возмещения расходов, связанных со служебными командировками сотрудников главных распорядителей средств бюджета города</w:t>
            </w:r>
          </w:p>
          <w:p w14:paraId="044B9DE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8F2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</w:t>
            </w:r>
          </w:p>
        </w:tc>
      </w:tr>
      <w:tr w:rsidR="00FB519D" w14:paraId="7220BEAE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4A3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электроснабжение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765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01EE" w14:textId="710DCCE8" w:rsidR="00FB519D" w:rsidRDefault="00FB519D">
            <w:pPr>
              <w:widowControl w:val="0"/>
              <w:rPr>
                <w:position w:val="-12"/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42CDB04B" wp14:editId="6DFF2A7C">
                  <wp:extent cx="342900" cy="2762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расчетная потребность электроэнергии в год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CEA5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Расчетный размер нормативных затрат на коммунальные услуги определяется исходя из потребности в объеме коммунальных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услуг ,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 учетом  данных за отчетный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8D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коммунальных услугах в пределах ассигнований, в том числе дополнительно выделяемых на эти цели</w:t>
            </w:r>
          </w:p>
          <w:p w14:paraId="0E914C8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  <w:p w14:paraId="7732C79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701BE545" w14:textId="77777777" w:rsidTr="00E3115D">
        <w:trPr>
          <w:trHeight w:val="101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01B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теплоснабжение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721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D98" w14:textId="3634C99E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67F0FB65" wp14:editId="73CA6294">
                  <wp:extent cx="409575" cy="27622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расчетная потребность в теплоэнергии на отопление зданий, помещений и сооружений</w:t>
            </w: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D45B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95BB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253BAA78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D1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горячее водоснабжение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88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D500" w14:textId="2F732795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22E93CD7" wp14:editId="1C101144">
                  <wp:extent cx="285750" cy="27622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расчетная потребность в горячей воде;</w:t>
            </w: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3AF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E3BE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6C8C9902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8B2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холодное водоснабжение и водоотведение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E435" w14:textId="77777777" w:rsidR="00FB519D" w:rsidRDefault="00FB51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01C" w14:textId="6EFAFF60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68CFD434" wp14:editId="4FD30F33">
                  <wp:extent cx="304800" cy="2762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расчетная потребность в холодном водоснабжении;</w:t>
            </w:r>
          </w:p>
          <w:p w14:paraId="1D414742" w14:textId="7B3DD08E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080CAF67" wp14:editId="50F251ED">
                  <wp:extent cx="304800" cy="2762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расчетная потребность в водоотведении</w:t>
            </w:r>
          </w:p>
          <w:p w14:paraId="6C577495" w14:textId="77777777" w:rsidR="00FB519D" w:rsidRDefault="00FB519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6E83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977E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7E7CB6BC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11C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248" w14:textId="77777777" w:rsidR="00FB519D" w:rsidRDefault="00FB519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D79" w14:textId="3378A0AD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35854041" wp14:editId="6AB817DE">
                  <wp:extent cx="342900" cy="2762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i-х обслуживаемых устройств в составе системы охранно-тревожной сигнализации</w:t>
            </w:r>
          </w:p>
          <w:p w14:paraId="03D4B97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88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условных установок на объекте и количество часов охраны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419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ремонт систем охранно-тревожной сигнализации определяется исходя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из  фактического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количества  условных установок на объекте и количества часов охраны в пределах ассигнований, в том числе дополнительно выделяемых на эти цели. Дополнительно к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затратам  на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может осуществляться оплата иных услуг, продуктов, дополнительных услуг (работы (услуги), осуществляемые в целях соблюдения нормативных предписаний, а так же в целях определения технического состояния и т.д.) в пределах выделенных ассигнований. Допускается увеличение или уменьшение объемных показателей</w:t>
            </w:r>
          </w:p>
        </w:tc>
      </w:tr>
      <w:tr w:rsidR="00FB519D" w14:paraId="7CE8CB08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40C3" w14:textId="77777777" w:rsidR="00FB519D" w:rsidRDefault="00FB519D">
            <w:pPr>
              <w:overflowPunct/>
              <w:autoSpaceDE/>
              <w:adjustRightInd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проведение текущего ремонта помещения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330F" w14:textId="77777777" w:rsidR="00FB519D" w:rsidRDefault="00FB519D">
            <w:pPr>
              <w:overflowPunct/>
              <w:autoSpaceDE/>
              <w:adjustRightInd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A576" w14:textId="69A7B280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53FED80D" wp14:editId="6A5568F0">
                  <wp:extent cx="304800" cy="2857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площадь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здания, планируемая к проведению текущего ремонта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5FA2" w14:textId="77777777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проведение текущего ремонта помещения определяются </w:t>
            </w:r>
            <w:r>
              <w:rPr>
                <w:sz w:val="22"/>
                <w:szCs w:val="22"/>
              </w:rPr>
              <w:t xml:space="preserve">служебной необходимостью, с </w:t>
            </w:r>
            <w:proofErr w:type="gramStart"/>
            <w:r>
              <w:rPr>
                <w:sz w:val="22"/>
                <w:szCs w:val="22"/>
              </w:rPr>
              <w:t>учетом  данных</w:t>
            </w:r>
            <w:proofErr w:type="gramEnd"/>
            <w:r>
              <w:rPr>
                <w:sz w:val="22"/>
                <w:szCs w:val="22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936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</w:t>
            </w:r>
          </w:p>
        </w:tc>
      </w:tr>
      <w:tr w:rsidR="00FB519D" w14:paraId="6D3036AF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B3BA" w14:textId="77777777" w:rsidR="00FB519D" w:rsidRDefault="00FB519D">
            <w:pPr>
              <w:overflowPunct/>
              <w:autoSpaceDE/>
              <w:adjustRightInd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ремонт индивидуального теплового пункта, в том числе на подготовку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отопительной системы к зимнему сезону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E92B" w14:textId="77777777" w:rsidR="00FB519D" w:rsidRDefault="00FB519D">
            <w:pPr>
              <w:overflowPunct/>
              <w:autoSpaceDE/>
              <w:adjustRightInd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68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78A" w14:textId="7432ACE8" w:rsidR="00FB519D" w:rsidRDefault="00FB519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99B7B38" wp14:editId="3268A946">
                  <wp:extent cx="304800" cy="2762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площадь административных помещений, для отопления которых используется индивидуальный тепловой пункт;</w:t>
            </w:r>
          </w:p>
          <w:p w14:paraId="1F5C08B5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DDD9" w14:textId="77777777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ремонт индивидуального теплового пункта в том числе на подготовку отопительной системы к зимнему сезону определяются </w:t>
            </w:r>
            <w:r>
              <w:rPr>
                <w:sz w:val="22"/>
                <w:szCs w:val="22"/>
              </w:rPr>
              <w:t xml:space="preserve">служебной необходимостью, с </w:t>
            </w:r>
            <w:proofErr w:type="gramStart"/>
            <w:r>
              <w:rPr>
                <w:sz w:val="22"/>
                <w:szCs w:val="22"/>
              </w:rPr>
              <w:t>учетом  данных</w:t>
            </w:r>
            <w:proofErr w:type="gramEnd"/>
            <w:r>
              <w:rPr>
                <w:sz w:val="22"/>
                <w:szCs w:val="22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9C5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</w:t>
            </w:r>
          </w:p>
        </w:tc>
      </w:tr>
      <w:tr w:rsidR="00FB519D" w14:paraId="477D6DAE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B98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ind w:right="-108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34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A73C" w14:textId="6C12C70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2"/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5CD31C89" wp14:editId="6E591F4D">
                  <wp:extent cx="390525" cy="27622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оборудования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A25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единиц электрооборудования определяется технической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6230" w14:textId="77777777" w:rsidR="00FB519D" w:rsidRDefault="00FB519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размер нормативных затрат на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 xml:space="preserve">-профилактический ремонт электрооборудования определяется исходя из плана графика ППР в пределах ассигнований, в том числе дополнительно выделяемых на эти </w:t>
            </w:r>
            <w:proofErr w:type="gramStart"/>
            <w:r>
              <w:rPr>
                <w:sz w:val="22"/>
                <w:szCs w:val="22"/>
              </w:rPr>
              <w:t>цели .</w:t>
            </w:r>
            <w:proofErr w:type="gramEnd"/>
            <w:r>
              <w:rPr>
                <w:sz w:val="22"/>
                <w:szCs w:val="22"/>
              </w:rPr>
              <w:t xml:space="preserve"> Дополнительно к </w:t>
            </w:r>
            <w:proofErr w:type="gramStart"/>
            <w:r>
              <w:rPr>
                <w:sz w:val="22"/>
                <w:szCs w:val="22"/>
              </w:rPr>
              <w:t>затратам  на</w:t>
            </w:r>
            <w:proofErr w:type="gramEnd"/>
            <w:r>
              <w:rPr>
                <w:sz w:val="22"/>
                <w:szCs w:val="22"/>
              </w:rPr>
              <w:t xml:space="preserve">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 xml:space="preserve">-профилактический ремонт может осуществляться оплата иных услуг, продуктов, дополнительных услуг (работы (услуги), осуществляемые в целях соблюдения нормативных предписаний, а так же в целях определения технического состояния и т.д.) в пределах выделенных ассигнований. </w:t>
            </w:r>
            <w:r>
              <w:rPr>
                <w:sz w:val="22"/>
                <w:szCs w:val="22"/>
                <w:shd w:val="clear" w:color="auto" w:fill="FFFFFF"/>
              </w:rPr>
              <w:t>Допускается увеличение или уменьшение объемных показателей</w:t>
            </w:r>
          </w:p>
        </w:tc>
      </w:tr>
      <w:tr w:rsidR="00FB519D" w14:paraId="711FE992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866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D1B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778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Q</w:t>
            </w:r>
            <w:r>
              <w:rPr>
                <w:sz w:val="22"/>
                <w:szCs w:val="22"/>
                <w:shd w:val="clear" w:color="auto" w:fill="FFFFFF"/>
                <w:vertAlign w:val="subscript"/>
              </w:rPr>
              <w:t>тортс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– количество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транспортного средства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92D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транспортных средств определяется фактическим наличием, ТО и ТР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2F2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техническое обслуживание и ремонт транспортных средств определяются исходя из фактического количества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авто-транспортных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средств и их износа, потребности в техническом обслуживании и ремонте автотранспортных средств в пределах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2A252FC2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7049" w14:textId="77777777" w:rsidR="00FB519D" w:rsidRDefault="00FB519D">
            <w:pPr>
              <w:overflowPunct/>
              <w:autoSpaceDE/>
              <w:adjustRightInd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бытового оборудования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903D" w14:textId="77777777" w:rsidR="00FB519D" w:rsidRDefault="00FB519D">
            <w:pPr>
              <w:overflowPunct/>
              <w:autoSpaceDE/>
              <w:adjustRightInd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4768" w14:textId="43B90CAA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mc:AlternateContent>
                <mc:Choice Requires="wpc">
                  <w:drawing>
                    <wp:inline distT="0" distB="0" distL="0" distR="0" wp14:anchorId="752BDC5F" wp14:editId="697B8C0F">
                      <wp:extent cx="405130" cy="457835"/>
                      <wp:effectExtent l="0" t="0" r="4445" b="0"/>
                      <wp:docPr id="106" name="Полотно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" y="136525"/>
                                  <a:ext cx="80645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B43C1" w14:textId="77777777" w:rsidR="00D80E0A" w:rsidRDefault="00D80E0A" w:rsidP="00FB519D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  <w:p w14:paraId="289321D3" w14:textId="77777777" w:rsidR="00D80E0A" w:rsidRDefault="00D80E0A" w:rsidP="00FB519D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1455" y="136525"/>
                                  <a:ext cx="10287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A34F59" w14:textId="77777777" w:rsidR="00D80E0A" w:rsidRDefault="00D80E0A" w:rsidP="00FB519D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бо</w:t>
                                    </w:r>
                                    <w:proofErr w:type="spellEnd"/>
                                  </w:p>
                                  <w:p w14:paraId="3327C98C" w14:textId="77777777" w:rsidR="00D80E0A" w:rsidRDefault="00D80E0A" w:rsidP="00FB519D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20320"/>
                                  <a:ext cx="137795" cy="423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FEFD0" w14:textId="77777777" w:rsidR="00D80E0A" w:rsidRDefault="00D80E0A" w:rsidP="00FB519D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  <w:p w14:paraId="64BFE61D" w14:textId="77777777" w:rsidR="00D80E0A" w:rsidRDefault="00D80E0A" w:rsidP="00FB519D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52BDC5F" id="Полотно 106" o:spid="_x0000_s1026" editas="canvas" style="width:31.9pt;height:36.05pt;mso-position-horizontal-relative:char;mso-position-vertical-relative:line" coordsize="405130,4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5130;height:457835;visibility:visible;mso-wrap-style:square">
                        <v:fill o:detectmouseclick="t"/>
                        <v:path o:connecttype="none"/>
                      </v:shape>
                      <v:rect id="Rectangle 25" o:spid="_x0000_s1028" style="position:absolute;left:163830;top:136525;width:80645;height:321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3CEB43C1" w14:textId="77777777" w:rsidR="00D80E0A" w:rsidRDefault="00D80E0A" w:rsidP="00FB519D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89321D3" w14:textId="77777777" w:rsidR="00D80E0A" w:rsidRDefault="00D80E0A" w:rsidP="00FB519D"/>
                          </w:txbxContent>
                        </v:textbox>
                      </v:rect>
                      <v:rect id="Rectangle 26" o:spid="_x0000_s1029" style="position:absolute;left:211455;top:136525;width:102870;height:321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2BA34F59" w14:textId="77777777" w:rsidR="00D80E0A" w:rsidRDefault="00D80E0A" w:rsidP="00FB519D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  <w:proofErr w:type="spellEnd"/>
                            </w:p>
                            <w:p w14:paraId="3327C98C" w14:textId="77777777" w:rsidR="00D80E0A" w:rsidRDefault="00D80E0A" w:rsidP="00FB519D"/>
                          </w:txbxContent>
                        </v:textbox>
                      </v:rect>
                      <v:rect id="Rectangle 27" o:spid="_x0000_s1030" style="position:absolute;left:25400;top:20320;width:137795;height:423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7A9FEFD0" w14:textId="77777777" w:rsidR="00D80E0A" w:rsidRDefault="00D80E0A" w:rsidP="00FB519D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  <w:p w14:paraId="64BFE61D" w14:textId="77777777" w:rsidR="00D80E0A" w:rsidRDefault="00D80E0A" w:rsidP="00FB519D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  <w:szCs w:val="22"/>
                <w:shd w:val="clear" w:color="auto" w:fill="FFFFFF"/>
              </w:rPr>
              <w:t>– количество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оборудования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330E" w14:textId="77777777" w:rsidR="00FB519D" w:rsidRDefault="00FB519D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ремонт бытового оборудования определяются </w:t>
            </w:r>
            <w:r>
              <w:rPr>
                <w:sz w:val="22"/>
                <w:szCs w:val="22"/>
              </w:rPr>
              <w:t xml:space="preserve">служебной необходимостью, с </w:t>
            </w:r>
            <w:proofErr w:type="gramStart"/>
            <w:r>
              <w:rPr>
                <w:sz w:val="22"/>
                <w:szCs w:val="22"/>
              </w:rPr>
              <w:t>учетом  данных</w:t>
            </w:r>
            <w:proofErr w:type="gramEnd"/>
            <w:r>
              <w:rPr>
                <w:sz w:val="22"/>
                <w:szCs w:val="22"/>
              </w:rPr>
              <w:t xml:space="preserve">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647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цели. Допускается увеличение или уменьшение объемных показателей</w:t>
            </w:r>
          </w:p>
        </w:tc>
      </w:tr>
      <w:tr w:rsidR="00FB519D" w14:paraId="0D77AFBA" w14:textId="77777777" w:rsidTr="00E3115D">
        <w:trPr>
          <w:trHeight w:val="8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F43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</w:t>
            </w:r>
            <w:r>
              <w:rPr>
                <w:sz w:val="26"/>
                <w:szCs w:val="28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видеонаблюдения и пр.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B3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98CD" w14:textId="6DE4A51A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0F75C48D" wp14:editId="4CB8F039">
                  <wp:extent cx="361950" cy="2762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затраты на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>-профилактический ремонт систем кондиционирования и вентиляции;</w:t>
            </w:r>
          </w:p>
          <w:p w14:paraId="078CE1EB" w14:textId="50ACF334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3401FF8F" wp14:editId="00D04328">
                  <wp:extent cx="304800" cy="2762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затраты на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 xml:space="preserve">-профилактический ремонт систем </w:t>
            </w:r>
          </w:p>
          <w:p w14:paraId="42C3A7FF" w14:textId="77777777" w:rsidR="00FB519D" w:rsidRDefault="00FB5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пожарной сигнализации;</w:t>
            </w:r>
          </w:p>
          <w:p w14:paraId="6710C13E" w14:textId="247C92EC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2EB2306F" wp14:editId="7D9050E6">
                      <wp:extent cx="356235" cy="435610"/>
                      <wp:effectExtent l="0" t="0" r="0" b="2540"/>
                      <wp:docPr id="102" name="Полотно 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745" y="114300"/>
                                  <a:ext cx="9652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6DF27A" w14:textId="77777777" w:rsidR="00D80E0A" w:rsidRDefault="00D80E0A" w:rsidP="00FB519D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со</w:t>
                                    </w:r>
                                  </w:p>
                                  <w:p w14:paraId="17FC1681" w14:textId="77777777" w:rsidR="00D80E0A" w:rsidRDefault="00D80E0A" w:rsidP="00FB519D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" y="0"/>
                                  <a:ext cx="89535" cy="408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4072FB" w14:textId="77777777" w:rsidR="00D80E0A" w:rsidRDefault="00D80E0A" w:rsidP="00FB519D">
                                    <w:r>
                                      <w:rPr>
                                        <w:color w:val="000000"/>
                                        <w:szCs w:val="28"/>
                                        <w:lang w:val="en-US"/>
                                      </w:rPr>
                                      <w:t>З</w:t>
                                    </w:r>
                                  </w:p>
                                  <w:p w14:paraId="7087BC61" w14:textId="77777777" w:rsidR="00D80E0A" w:rsidRDefault="00D80E0A" w:rsidP="00FB519D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B2306F" id="Полотно 102" o:spid="_x0000_s1031" editas="canvas" style="width:28.05pt;height:34.3pt;mso-position-horizontal-relative:char;mso-position-vertical-relative:line" coordsize="356235,4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">
                      <v:shape id="_x0000_s1032" type="#_x0000_t75" style="position:absolute;width:356235;height:435610;visibility:visible;mso-wrap-style:square">
                        <v:fill o:detectmouseclick="t"/>
                        <v:path o:connecttype="none"/>
                      </v:shape>
                      <v:rect id="Rectangle 21" o:spid="_x0000_s1033" style="position:absolute;left:118745;top:114300;width:96520;height:3213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5F6DF27A" w14:textId="77777777" w:rsidR="00D80E0A" w:rsidRDefault="00D80E0A" w:rsidP="00FB519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со</w:t>
                              </w:r>
                            </w:p>
                            <w:p w14:paraId="17FC1681" w14:textId="77777777" w:rsidR="00D80E0A" w:rsidRDefault="00D80E0A" w:rsidP="00FB519D"/>
                          </w:txbxContent>
                        </v:textbox>
                      </v:rect>
                      <v:rect id="Rectangle 22" o:spid="_x0000_s1034" style="position:absolute;left:26670;width:89535;height:4089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    <v:textbox style="mso-fit-shape-to-text:t" inset="0,0,0,0">
                          <w:txbxContent>
                            <w:p w14:paraId="114072FB" w14:textId="77777777" w:rsidR="00D80E0A" w:rsidRDefault="00D80E0A" w:rsidP="00FB519D">
                              <w:r>
                                <w:rPr>
                                  <w:color w:val="000000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  <w:p w14:paraId="7087BC61" w14:textId="77777777" w:rsidR="00D80E0A" w:rsidRDefault="00D80E0A" w:rsidP="00FB519D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затраты на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 xml:space="preserve">-профилактический ремонт </w:t>
            </w:r>
          </w:p>
          <w:p w14:paraId="08D25F0A" w14:textId="77777777" w:rsidR="00FB519D" w:rsidRDefault="00FB5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сантехнического оборудования</w:t>
            </w:r>
          </w:p>
          <w:p w14:paraId="0994AB3F" w14:textId="77777777" w:rsidR="00FB519D" w:rsidRDefault="00FB519D">
            <w:pPr>
              <w:rPr>
                <w:sz w:val="22"/>
                <w:szCs w:val="22"/>
              </w:rPr>
            </w:pPr>
            <w:proofErr w:type="spellStart"/>
            <w:r>
              <w:rPr>
                <w:szCs w:val="28"/>
              </w:rPr>
              <w:t>З</w:t>
            </w:r>
            <w:r>
              <w:rPr>
                <w:sz w:val="22"/>
                <w:szCs w:val="22"/>
                <w:vertAlign w:val="subscript"/>
              </w:rPr>
              <w:t>свн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затраты на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>-профилактический ремонт систем видеонаблюдения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49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-профилактический ремонт систем вентиляции, сантехнического оборудования определяется исходя из плана графика ППР оборудования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  <w:p w14:paraId="1B0C3AB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техническое обслуживание и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регламентно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- профилактический ремонт систем пожарной сигнализации определяются исходя из количества условных установок на объекте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  <w:p w14:paraId="3F353CB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техническое </w:t>
            </w:r>
            <w:r>
              <w:rPr>
                <w:sz w:val="22"/>
                <w:szCs w:val="22"/>
              </w:rPr>
              <w:t xml:space="preserve">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 xml:space="preserve">- профилактический ремонт систем видеонаблюдения определяются исходя из количества обслуживаемых устройств в составе системы на объекте с </w:t>
            </w:r>
            <w:proofErr w:type="gramStart"/>
            <w:r>
              <w:rPr>
                <w:sz w:val="22"/>
                <w:szCs w:val="22"/>
              </w:rPr>
              <w:t>учетом  данных</w:t>
            </w:r>
            <w:proofErr w:type="gramEnd"/>
            <w:r>
              <w:rPr>
                <w:sz w:val="22"/>
                <w:szCs w:val="22"/>
              </w:rPr>
              <w:t xml:space="preserve"> за отчетный год</w:t>
            </w:r>
          </w:p>
          <w:p w14:paraId="7868430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377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технической необходимостью в техническом обслуживании и ремонте в пределах ассигнований, в том числе дополнительно выделяемых на эти цели.</w:t>
            </w:r>
          </w:p>
          <w:p w14:paraId="251ABAA9" w14:textId="77777777" w:rsidR="00FB519D" w:rsidRDefault="00FB519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</w:t>
            </w:r>
            <w:proofErr w:type="gramStart"/>
            <w:r>
              <w:rPr>
                <w:sz w:val="22"/>
                <w:szCs w:val="22"/>
              </w:rPr>
              <w:t>затратам  на</w:t>
            </w:r>
            <w:proofErr w:type="gramEnd"/>
            <w:r>
              <w:rPr>
                <w:sz w:val="22"/>
                <w:szCs w:val="22"/>
              </w:rPr>
              <w:t xml:space="preserve"> техническое обслуживание и </w:t>
            </w:r>
            <w:proofErr w:type="spellStart"/>
            <w:r>
              <w:rPr>
                <w:sz w:val="22"/>
                <w:szCs w:val="22"/>
              </w:rPr>
              <w:t>регламентно</w:t>
            </w:r>
            <w:proofErr w:type="spellEnd"/>
            <w:r>
              <w:rPr>
                <w:sz w:val="22"/>
                <w:szCs w:val="22"/>
              </w:rPr>
              <w:t xml:space="preserve">-профилактический ремонт иного оборудования может осуществляться оплата иных услуг, продуктов, дополнительных услуг (модернизация системы видеонаблюдения, противопожарные мероприятия, </w:t>
            </w:r>
            <w:r>
              <w:rPr>
                <w:sz w:val="22"/>
                <w:szCs w:val="22"/>
                <w:shd w:val="clear" w:color="auto" w:fill="FFFFFF"/>
              </w:rPr>
              <w:t>связанные с содержанием имущества и т.д.) в пределах выделенных ассигнований</w:t>
            </w:r>
          </w:p>
        </w:tc>
      </w:tr>
      <w:tr w:rsidR="00FB519D" w14:paraId="54ADAD4A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904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спецжурналов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 бланков строгой отчетности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AB8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64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Q</w:t>
            </w:r>
            <w:r>
              <w:rPr>
                <w:sz w:val="22"/>
                <w:szCs w:val="22"/>
                <w:shd w:val="clear" w:color="auto" w:fill="FFFFFF"/>
                <w:vertAlign w:val="subscript"/>
              </w:rPr>
              <w:t>бо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– количество приобретаемых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спецжурналов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 и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бланков строгой отчетности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96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Количество приобретаемых </w:t>
            </w:r>
            <w:proofErr w:type="spellStart"/>
            <w:proofErr w:type="gramStart"/>
            <w:r>
              <w:rPr>
                <w:sz w:val="22"/>
                <w:szCs w:val="22"/>
                <w:shd w:val="clear" w:color="auto" w:fill="FFFFFF"/>
              </w:rPr>
              <w:t>спецжурналов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 и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бланков строгой отчетности в год определяется служебной необходимостью, с учетом  данных за отчетный год</w:t>
            </w:r>
          </w:p>
          <w:p w14:paraId="16E036F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5A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ассигнований, в том числе дополнительно выделяемых на эти цели. Допускается увеличение или уменьшение объемных показателей </w:t>
            </w:r>
          </w:p>
          <w:p w14:paraId="147E847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58C7DA6E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CFB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58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9B61" w14:textId="04427979" w:rsidR="00FB519D" w:rsidRDefault="00FB519D">
            <w:pPr>
              <w:widowControl w:val="0"/>
              <w:overflowPunct/>
              <w:autoSpaceDE/>
              <w:adjustRightInd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noProof/>
                <w:position w:val="-14"/>
                <w:sz w:val="26"/>
                <w:szCs w:val="28"/>
                <w:shd w:val="clear" w:color="auto" w:fill="FFFFFF"/>
              </w:rPr>
              <w:drawing>
                <wp:inline distT="0" distB="0" distL="0" distR="0" wp14:anchorId="6E2E065B" wp14:editId="08A3856E">
                  <wp:extent cx="266700" cy="2857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 – затраты на приобретение информационных услуг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46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Расчетный размер нормативных затрат на приобретение периодических печатных изданий, справочной литературы, а также подачу объявлений в печатные издания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B4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выделенных ассигнований, в том числе дополнительно выделяемых на эти цели </w:t>
            </w:r>
          </w:p>
          <w:p w14:paraId="008679C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  <w:p w14:paraId="41FB17A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01C9239E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951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5E4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BC7B" w14:textId="63D6EC30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76B6CAD0" wp14:editId="2DF324C9">
                  <wp:extent cx="342900" cy="2762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водителей</w:t>
            </w:r>
          </w:p>
          <w:p w14:paraId="08617E7F" w14:textId="1366CFE9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5D8F9435" wp14:editId="4699BFFB">
                  <wp:extent cx="361950" cy="2762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количество рабочих дней </w:t>
            </w:r>
          </w:p>
          <w:p w14:paraId="1F3E9060" w14:textId="77777777" w:rsidR="00FB519D" w:rsidRDefault="00FB519D">
            <w:pPr>
              <w:rPr>
                <w:position w:val="-12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 в году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C3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Расчетный размер нормативных затрат на проведение предрейсового и послерейсового осмотра водителей определяется количеством транспортных средств, с учетом данных за отчетный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B69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Допускается уменьшение, увеличение количества предрейсового и послерейсового осмотров (относительно данных за отчетный год) по факту рабочих дней водителей. Допускается увеличение или уменьшение объемных показателей</w:t>
            </w:r>
          </w:p>
        </w:tc>
      </w:tr>
      <w:tr w:rsidR="00FB519D" w14:paraId="55C05E51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069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проведение диспансеризации работников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BBE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3603" w14:textId="75E9D8C6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2"/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68359ED3" wp14:editId="054CFF46">
                  <wp:extent cx="409575" cy="2762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численность работников, подлежащих диспансеризации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CC6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Расчетный размер нормативных затрат на диспансеризацию при формировании проекта бюджета определяется исходя из  численности муниципальных служащих, подлежащих диспансеризации, определенной в порядке, установленном пунктом 6 Правил определения нормативных затрат, но не выше значения расчетной нормативной численности, установленной Положением «О Порядке определения объема ассигнований  по фонду оплаты труда работников органов местного самоуправления города Снежинска»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2C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Фактический размер нормативных затрат на диспансеризацию определяется исходя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из  фактической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численности работников, подлежащих диспансеризации. Допускается увеличение или уменьшение объемных показателей </w:t>
            </w:r>
          </w:p>
        </w:tc>
      </w:tr>
      <w:tr w:rsidR="00FB519D" w14:paraId="3094C70A" w14:textId="77777777" w:rsidTr="00E3115D"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0A1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полисов обязательного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F9A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90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838" w14:textId="65E1E641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7C6591B9" wp14:editId="572FF549">
                  <wp:extent cx="304800" cy="2762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предельный размер базовой ставки страхового тарифа по i-</w:t>
            </w:r>
            <w:proofErr w:type="spellStart"/>
            <w:r>
              <w:rPr>
                <w:sz w:val="22"/>
                <w:szCs w:val="22"/>
              </w:rPr>
              <w:t>му</w:t>
            </w:r>
            <w:proofErr w:type="spellEnd"/>
            <w:r>
              <w:rPr>
                <w:sz w:val="22"/>
                <w:szCs w:val="22"/>
              </w:rPr>
              <w:t xml:space="preserve"> транспортному средству;</w:t>
            </w:r>
          </w:p>
          <w:p w14:paraId="3F8509BF" w14:textId="1CA7BE18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lastRenderedPageBreak/>
              <w:drawing>
                <wp:inline distT="0" distB="0" distL="0" distR="0" wp14:anchorId="5F9454A6" wp14:editId="2D11BDB6">
                  <wp:extent cx="342900" cy="2762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коэффициент страховых тарифов в зависимости от территории преимущественного использования i-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транспортного средства;</w:t>
            </w:r>
          </w:p>
          <w:p w14:paraId="6DD3B036" w14:textId="7D448527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58805A9E" wp14:editId="00D4C2DF">
                  <wp:extent cx="485775" cy="2762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>
              <w:rPr>
                <w:sz w:val="22"/>
                <w:szCs w:val="22"/>
              </w:rPr>
              <w:t>му</w:t>
            </w:r>
            <w:proofErr w:type="spellEnd"/>
            <w:r>
              <w:rPr>
                <w:sz w:val="22"/>
                <w:szCs w:val="22"/>
              </w:rPr>
              <w:t xml:space="preserve"> транспортному средству;</w:t>
            </w:r>
          </w:p>
          <w:p w14:paraId="6D1C00EC" w14:textId="3433DE28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4F2131F8" wp14:editId="784CC524">
                  <wp:extent cx="342900" cy="2762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коэффициент страховых тарифов в зависимости от наличия сведений о количестве лиц, </w:t>
            </w:r>
          </w:p>
          <w:p w14:paraId="665C60EF" w14:textId="77777777" w:rsidR="00FB519D" w:rsidRDefault="00FB5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допущенных к управлению i-м транспортным средством;</w:t>
            </w:r>
          </w:p>
          <w:p w14:paraId="00FF8CC4" w14:textId="0034FFF0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4786D760" wp14:editId="2AAE6A69">
                  <wp:extent cx="390525" cy="2762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коэффициент страховых тарифов в зависимости от технических характеристик i-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транспортного средства;</w:t>
            </w:r>
          </w:p>
          <w:p w14:paraId="66C7E9CE" w14:textId="64F2E162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1B016760" wp14:editId="11CF9E26">
                  <wp:extent cx="34290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коэффициент страховых тарифов в зависимости от периода использования i-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транспортного средства;</w:t>
            </w:r>
          </w:p>
          <w:p w14:paraId="1E61834B" w14:textId="6ADC7200" w:rsidR="00FB519D" w:rsidRDefault="00FB519D">
            <w:pPr>
              <w:rPr>
                <w:position w:val="-12"/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1FE79E20" wp14:editId="6D582DA8">
                  <wp:extent cx="342900" cy="2762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коэффициент страховых тарифов в зависимости от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921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Нормативные затраты определяются в соответствии с базовыми ставками страховых тарифов и коэффициентами страховых тарифов, установленными </w:t>
            </w:r>
            <w:hyperlink r:id="rId54" w:history="1">
              <w:r>
                <w:rPr>
                  <w:rStyle w:val="a9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указанием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Центрального банка Российской Федерации от 19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2"/>
                  <w:szCs w:val="22"/>
                  <w:shd w:val="clear" w:color="auto" w:fill="FFFFFF"/>
                </w:rPr>
                <w:t>2014 г</w:t>
              </w:r>
            </w:smartTag>
            <w:r>
              <w:rPr>
                <w:sz w:val="22"/>
                <w:szCs w:val="22"/>
                <w:shd w:val="clear" w:color="auto" w:fill="FFFFFF"/>
              </w:rPr>
              <w:t>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440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00FF17E0" w14:textId="77777777" w:rsidTr="00E3115D"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632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A4A9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885C" w14:textId="77777777" w:rsidR="00FB519D" w:rsidRDefault="00FB519D">
            <w:pPr>
              <w:overflowPunct/>
              <w:autoSpaceDE/>
              <w:autoSpaceDN/>
              <w:adjustRightInd/>
              <w:rPr>
                <w:position w:val="-12"/>
                <w:sz w:val="22"/>
                <w:szCs w:val="22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2EA1" w14:textId="77777777" w:rsidR="00FB519D" w:rsidRDefault="00FB519D">
            <w:pPr>
              <w:overflowPunct/>
              <w:autoSpaceDE/>
              <w:autoSpaceDN/>
              <w:adjustRightInd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9DF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10E6D096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E29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разработку проектной документации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2B84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5D60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C1E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Определяются в соответствии со </w:t>
            </w:r>
            <w:hyperlink r:id="rId55" w:history="1">
              <w:r>
                <w:rPr>
                  <w:rStyle w:val="a9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статьей 22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Федерального закона № 44-ФЗ и с законодательством Российской Федерации о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88A3" w14:textId="77777777" w:rsidR="00FB519D" w:rsidRDefault="00FB519D">
            <w:pPr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ассигнований, в том числе дополнительно выделяемых на эти цели. </w:t>
            </w:r>
          </w:p>
          <w:p w14:paraId="4FA8919B" w14:textId="77777777" w:rsidR="00FB519D" w:rsidRDefault="00FB519D">
            <w:pPr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Дополнительно к затратам на разработку проектной документации может осуществляться оплата иных услуг, продуктов, дополнительных услуг, не относящихся к затратам на капитальный ремонт государственного имущества (услуги по проектированию, разработке проектно-сметной документации, схем, технических условий присоединения к сетям инженерно-технического обеспечения и т.д.) в пределах выделенных ассигнований</w:t>
            </w:r>
          </w:p>
        </w:tc>
      </w:tr>
      <w:tr w:rsidR="00FB519D" w14:paraId="392C6136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5D7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7731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B1E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ADBC" w14:textId="77777777" w:rsidR="00FB519D" w:rsidRDefault="00FB519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Определяются в соответствии со </w:t>
            </w:r>
            <w:hyperlink r:id="rId56" w:history="1">
              <w:r>
                <w:rPr>
                  <w:rStyle w:val="a9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статьей 22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Федерального закона № 44-ФЗ и с законодательством Российской Федерации о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FC36" w14:textId="77777777" w:rsidR="00FB519D" w:rsidRDefault="00FB519D">
            <w:pPr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ассигнований, в том числе дополнительно выделяемых на эти цели</w:t>
            </w:r>
          </w:p>
        </w:tc>
      </w:tr>
      <w:tr w:rsidR="00FB519D" w14:paraId="7345F705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AF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образовательных услуг по профессиональной переподготовке и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повышению квалификации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93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108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EF93" w14:textId="2AB2F858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2"/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13A9F9B6" wp14:editId="2D5ED8E1">
                  <wp:extent cx="409575" cy="2762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работников, направляемых на i-й вид дополнительного профессионального образования, в том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числе  в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соответствии  с программой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подготовки (переподготовки) кадров, повышения квалификации  муниципальных служащих, специалистов, работников муниципальных учреждений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B8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Расчетный размер нормативных затрат в связи с направлением работников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для  получения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дополнительного профессионального образования, на профессиональную переподготовку,  повышение квалификации,  для участия в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семинарах, конференциях, аккредитации и т.д. 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53A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Нормативные затраты на приобретение образовательных услуг по профессиональной переподготовке и повышению квалификации определяются служебной необходимостью, а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также программой подготовки (переподготовки) кадров, повышения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квалификации  муниципальных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служащих, специалистов, работников муниципальных учреждений в пределах выделенных ассигнований, в том числе дополнительно выделяемых на эти цели</w:t>
            </w:r>
          </w:p>
        </w:tc>
      </w:tr>
      <w:tr w:rsidR="00FB519D" w14:paraId="6AD66C25" w14:textId="77777777" w:rsidTr="00E3115D">
        <w:trPr>
          <w:trHeight w:val="443"/>
        </w:trPr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7459" w14:textId="77777777" w:rsidR="00FB519D" w:rsidRDefault="00FB5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Затраты на приобретение основных средств</w:t>
            </w:r>
          </w:p>
        </w:tc>
      </w:tr>
      <w:tr w:rsidR="00FB519D" w14:paraId="7643FC8A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44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компьютеров персональных настольных, рабочих станций вывода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7C9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4115" w14:textId="222FB483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4"/>
                <w:sz w:val="22"/>
                <w:szCs w:val="22"/>
                <w:shd w:val="clear" w:color="auto" w:fill="FFFFFF"/>
              </w:rPr>
              <w:drawing>
                <wp:inline distT="0" distB="0" distL="0" distR="0" wp14:anchorId="7ADD648D" wp14:editId="148DE24F">
                  <wp:extent cx="733425" cy="2857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компьютеров, рабочих станций по i-й должности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C4A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компьютер на одно рабочее место (исходя из расчетной численности работников) включая один источник бесперебойного питания на рабочее место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340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Дополнительно сверх расчетного количества исходя из расчетной численности работников в пределах выделенных ассигнований на эти цели могут приобретаться на структурное подразделение: </w:t>
            </w:r>
          </w:p>
          <w:p w14:paraId="4DC2946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ноутбук, планшетный компьютер для обеспечения мобильного удаленного доступа,</w:t>
            </w:r>
          </w:p>
          <w:p w14:paraId="3CC5406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дополнительный подменный компьютер, подменный источник бесперебойного питания для обеспечения замены на время ремонта </w:t>
            </w:r>
          </w:p>
        </w:tc>
      </w:tr>
      <w:tr w:rsidR="00FB519D" w14:paraId="36E71393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D8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принтеров,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много-функциональных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устройств и копировальных аппаратов (оргтехники)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D0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1D1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Q</w:t>
            </w:r>
            <w:r>
              <w:rPr>
                <w:sz w:val="22"/>
                <w:szCs w:val="22"/>
                <w:shd w:val="clear" w:color="auto" w:fill="FFFFFF"/>
                <w:vertAlign w:val="subscript"/>
              </w:rPr>
              <w:t>i</w:t>
            </w:r>
            <w:proofErr w:type="spellEnd"/>
            <w:r>
              <w:rPr>
                <w:sz w:val="22"/>
                <w:szCs w:val="22"/>
                <w:shd w:val="clear" w:color="auto" w:fill="FFFFFF"/>
                <w:vertAlign w:val="subscript"/>
              </w:rPr>
              <w:t xml:space="preserve"> пм</w:t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принтеров, многофункциональных устройств, копировальных аппаратов и иной оргтехники по i-й должности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C9C" w14:textId="416AF16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а) 1 черно-белый офисный принтер (МФУ) формата А4 на </w:t>
            </w:r>
            <w:r w:rsidR="00D80E0A">
              <w:rPr>
                <w:sz w:val="22"/>
                <w:szCs w:val="22"/>
                <w:shd w:val="clear" w:color="auto" w:fill="FFFFFF"/>
              </w:rPr>
              <w:t>один кабинет</w:t>
            </w:r>
            <w:r>
              <w:rPr>
                <w:sz w:val="22"/>
                <w:szCs w:val="22"/>
                <w:shd w:val="clear" w:color="auto" w:fill="FFFFFF"/>
              </w:rPr>
              <w:t>, а также дополнительно:</w:t>
            </w:r>
          </w:p>
          <w:p w14:paraId="1E48ACD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- 1 черно-белый принтер для печати графики, чертежей и табличных данных формата А3 на кабинет,</w:t>
            </w:r>
          </w:p>
          <w:p w14:paraId="651A6D9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- 1 сканер офисный формата А4 на кабинет (при необходимости),</w:t>
            </w:r>
          </w:p>
          <w:p w14:paraId="41EC403B" w14:textId="505654CE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-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 xml:space="preserve">1  </w:t>
            </w:r>
            <w:r w:rsidR="00D80E0A">
              <w:rPr>
                <w:sz w:val="22"/>
                <w:szCs w:val="22"/>
                <w:shd w:val="clear" w:color="auto" w:fill="FFFFFF"/>
              </w:rPr>
              <w:t>цветной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офисный принтер (МФУ)</w:t>
            </w:r>
            <w:r w:rsidR="00D80E0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42C8BD4E" w14:textId="76B3C185" w:rsidR="00D80E0A" w:rsidRDefault="00FB519D" w:rsidP="00D80E0A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б) 1 калькулятор на каждого руководителя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  с</w:t>
            </w:r>
            <w:r w:rsidR="00D80E0A">
              <w:rPr>
                <w:sz w:val="22"/>
                <w:szCs w:val="22"/>
                <w:shd w:val="clear" w:color="auto" w:fill="FFFFFF"/>
              </w:rPr>
              <w:t>отрудника</w:t>
            </w:r>
            <w:proofErr w:type="gramEnd"/>
            <w:r w:rsidR="00D80E0A">
              <w:rPr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078A4B60" w14:textId="458505C1" w:rsidR="00FB519D" w:rsidRDefault="00FB519D" w:rsidP="00D80E0A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в) 1 телефонный аппарат на каждого руководителя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  с</w:t>
            </w:r>
            <w:r w:rsidR="00D80E0A">
              <w:rPr>
                <w:sz w:val="22"/>
                <w:szCs w:val="22"/>
                <w:shd w:val="clear" w:color="auto" w:fill="FFFFFF"/>
              </w:rPr>
              <w:t>отрудника</w:t>
            </w:r>
            <w:proofErr w:type="gramEnd"/>
            <w:r w:rsidR="00D80E0A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660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Дополнительно в пределах выделенных ассигнований на эти цели могут приобретаться: </w:t>
            </w:r>
          </w:p>
          <w:p w14:paraId="75AA328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 потоковый сканер на учреждение, структурное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подразделение,  общий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отдел администрации для работы в системе электронного документооборота;</w:t>
            </w:r>
          </w:p>
          <w:p w14:paraId="1D61402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 цветной МФУ для работы с графикой и системами автоматического проектирования формата А3</w:t>
            </w:r>
          </w:p>
        </w:tc>
      </w:tr>
      <w:tr w:rsidR="00FB519D" w14:paraId="645C8FA3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CE7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приобретение средств подвижной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97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07B" w14:textId="3067C588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4"/>
                <w:sz w:val="22"/>
                <w:szCs w:val="22"/>
                <w:shd w:val="clear" w:color="auto" w:fill="FFFFFF"/>
              </w:rPr>
              <w:drawing>
                <wp:inline distT="0" distB="0" distL="0" distR="0" wp14:anchorId="1A676039" wp14:editId="0C1C2FF0">
                  <wp:extent cx="51435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средств подвижной связи по i-й должности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95A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Одно средство подвижной связи на одного руководителя, специалиста с учетом требований, установленных Ведомственным перечнем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8EF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При выделении средств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на  приобретение</w:t>
            </w:r>
            <w:proofErr w:type="gramEnd"/>
          </w:p>
        </w:tc>
      </w:tr>
      <w:tr w:rsidR="00FB519D" w14:paraId="0586DE8E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33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планшетных компьютеров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ACF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EE87" w14:textId="28CCF979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4"/>
                <w:sz w:val="22"/>
                <w:szCs w:val="22"/>
                <w:shd w:val="clear" w:color="auto" w:fill="FFFFFF"/>
              </w:rPr>
              <w:drawing>
                <wp:inline distT="0" distB="0" distL="0" distR="0" wp14:anchorId="0AE32CDF" wp14:editId="08EA8A6C">
                  <wp:extent cx="476250" cy="285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планшетных компьютеров по i-й должности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69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Для обеспечения мобильного удаленного доступа, расчетное количество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определяется  служебной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необходимостью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925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При выделении средств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на  приобретение</w:t>
            </w:r>
            <w:proofErr w:type="gramEnd"/>
          </w:p>
        </w:tc>
      </w:tr>
      <w:tr w:rsidR="00FB519D" w14:paraId="3E91C63F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F642" w14:textId="77777777" w:rsidR="00FB519D" w:rsidRDefault="00FB519D">
            <w:pPr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10CE" w14:textId="77777777" w:rsidR="00FB519D" w:rsidRDefault="00FB519D">
            <w:pPr>
              <w:overflowPunct/>
              <w:autoSpaceDE/>
              <w:adjustRightInd/>
              <w:spacing w:line="240" w:lineRule="atLeast"/>
              <w:ind w:firstLine="72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659B" w14:textId="3710D906" w:rsidR="00FB519D" w:rsidRDefault="00FB519D">
            <w:pPr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6D6A0558" wp14:editId="5EC14214">
                  <wp:extent cx="361950" cy="2762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i-х транспортных средств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E30C" w14:textId="77777777" w:rsidR="00FB519D" w:rsidRDefault="00FB519D">
            <w:pPr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Количество  транспортных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средств определяется в соответствии с нормативами обеспечения служебным легковым автотранспортом главных распорядителей средств бюджета города, установленными нормативно-правовыми актами органов местного самоуправления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0E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пределах выделенных ассигнований, в том числе дополнительно выделяемых на эти цели</w:t>
            </w:r>
          </w:p>
          <w:p w14:paraId="200D701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1BE72A20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38F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мебели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A8D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A6AA" w14:textId="0B84FC6F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position w:val="-14"/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175BF243" wp14:editId="62D47478">
                  <wp:extent cx="476250" cy="2762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- количество i-х предметов мебели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77B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Количество предметов мебели, приобретаемых для работников администрации приведено в таблице 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648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При выделении средств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на  приобретение</w:t>
            </w:r>
            <w:proofErr w:type="gramEnd"/>
          </w:p>
        </w:tc>
      </w:tr>
      <w:tr w:rsidR="00FB519D" w14:paraId="2D862A66" w14:textId="77777777" w:rsidTr="00E3115D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CA3F" w14:textId="77777777" w:rsidR="00FB519D" w:rsidRDefault="00FB519D">
            <w:pPr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систем кондиционирования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( вентилирования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8456" w14:textId="77777777" w:rsidR="00FB519D" w:rsidRDefault="00FB519D">
            <w:pPr>
              <w:overflowPunct/>
              <w:autoSpaceDE/>
              <w:adjustRightInd/>
              <w:spacing w:line="240" w:lineRule="atLeast"/>
              <w:ind w:firstLine="72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D2F3" w14:textId="715EC175" w:rsidR="00FB519D" w:rsidRDefault="00FB519D">
            <w:pPr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3D69C064" wp14:editId="649CE089">
                  <wp:extent cx="285750" cy="2762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i-х систем кондиционирования (вентилирования)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9E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Количество приобретаемых систем кондиционирования (вентилирования) определяется фактической потребностью</w:t>
            </w:r>
          </w:p>
          <w:p w14:paraId="7083EDC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E8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пределах выделенных ассигнований, в том числе дополнительно выделяемых на эти цели</w:t>
            </w:r>
          </w:p>
          <w:p w14:paraId="136BE6E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0F1555E9" w14:textId="77777777" w:rsidR="00FB519D" w:rsidRDefault="00FB519D" w:rsidP="00FB519D">
      <w:pPr>
        <w:overflowPunct/>
        <w:autoSpaceDE/>
        <w:adjustRightInd/>
        <w:spacing w:line="180" w:lineRule="auto"/>
        <w:rPr>
          <w:sz w:val="24"/>
          <w:szCs w:val="24"/>
          <w:shd w:val="clear" w:color="auto" w:fill="FFFFFF"/>
        </w:rPr>
      </w:pPr>
    </w:p>
    <w:p w14:paraId="408D90BB" w14:textId="77777777" w:rsidR="00FB519D" w:rsidRDefault="00FB519D" w:rsidP="00FB519D">
      <w:pPr>
        <w:overflowPunct/>
        <w:autoSpaceDE/>
        <w:adjustRightInd/>
        <w:spacing w:line="180" w:lineRule="auto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Примечание. Прочие основные средства, необходимые для обеспечения </w:t>
      </w:r>
      <w:proofErr w:type="gramStart"/>
      <w:r>
        <w:rPr>
          <w:sz w:val="20"/>
          <w:shd w:val="clear" w:color="auto" w:fill="FFFFFF"/>
        </w:rPr>
        <w:t>работы  администрации</w:t>
      </w:r>
      <w:proofErr w:type="gramEnd"/>
      <w:r>
        <w:rPr>
          <w:sz w:val="20"/>
          <w:shd w:val="clear" w:color="auto" w:fill="FFFFFF"/>
        </w:rPr>
        <w:t xml:space="preserve"> (обогреватель, вентилятор, лампа настольная, кулер, диктофон, камера, чайник, часы, стремянка и т.д.)  </w:t>
      </w:r>
      <w:proofErr w:type="gramStart"/>
      <w:r>
        <w:rPr>
          <w:sz w:val="20"/>
          <w:shd w:val="clear" w:color="auto" w:fill="FFFFFF"/>
        </w:rPr>
        <w:t>приобретаются  по</w:t>
      </w:r>
      <w:proofErr w:type="gramEnd"/>
      <w:r>
        <w:rPr>
          <w:sz w:val="20"/>
          <w:shd w:val="clear" w:color="auto" w:fill="FFFFFF"/>
        </w:rPr>
        <w:t xml:space="preserve"> необходимости в пределах  ассигнований, в том числе дополнительно выделяемых на эти цели. </w:t>
      </w:r>
    </w:p>
    <w:p w14:paraId="11F61B8C" w14:textId="77777777" w:rsidR="00FB519D" w:rsidRDefault="00FB519D" w:rsidP="00FB519D"/>
    <w:p w14:paraId="298B7385" w14:textId="77777777" w:rsidR="00FB519D" w:rsidRDefault="00FB519D" w:rsidP="00FB519D"/>
    <w:p w14:paraId="65DB8EDB" w14:textId="77777777" w:rsidR="00FB519D" w:rsidRDefault="00FB519D" w:rsidP="00FB519D"/>
    <w:p w14:paraId="330443B9" w14:textId="77777777" w:rsidR="00FB519D" w:rsidRDefault="00FB519D" w:rsidP="00FB519D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4112"/>
        <w:gridCol w:w="4395"/>
        <w:gridCol w:w="3828"/>
      </w:tblGrid>
      <w:tr w:rsidR="00FB519D" w14:paraId="56098288" w14:textId="77777777" w:rsidTr="00FB519D">
        <w:tc>
          <w:tcPr>
            <w:tcW w:w="1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3B8" w14:textId="77777777" w:rsidR="00FB519D" w:rsidRDefault="00FB519D">
            <w:pPr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Затраты на приобретение материальных запасов.</w:t>
            </w:r>
          </w:p>
          <w:p w14:paraId="2C15069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  <w:p w14:paraId="3DA9E8E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Нормативные затраты на приобретение материальных запасов определяются по фактической потребности в приобретении </w:t>
            </w:r>
          </w:p>
          <w:p w14:paraId="3A57D16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материальных запасов в пределах выделенных ассигнований</w:t>
            </w:r>
          </w:p>
        </w:tc>
      </w:tr>
      <w:tr w:rsidR="00FB519D" w14:paraId="2429E5B6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8FF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мониторов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F56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94F" w14:textId="23674F7B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1D06A42E" wp14:editId="7A40CF8D">
                  <wp:extent cx="419100" cy="2762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мониторов для i-й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65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монитор на одно рабочее место (исходя из расчетной численности работников)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769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Дополнительно сверх расчетного количества мониторов исходя из расчетной численности работников, в пределах выделенных ассигнований,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на эти цели может приобретаться на структурное подразделение дополнительный подменный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монитор  для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обеспечения замены на время ремонта</w:t>
            </w:r>
          </w:p>
        </w:tc>
      </w:tr>
      <w:tr w:rsidR="00FB519D" w14:paraId="46917AA8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2F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приобретение системных блоков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10D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A4C3" w14:textId="58573A49" w:rsidR="00FB519D" w:rsidRDefault="00FB519D">
            <w:pPr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 wp14:anchorId="22D5491C" wp14:editId="7403FEEA">
                  <wp:extent cx="34290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количество i-х системных блоков</w:t>
            </w:r>
          </w:p>
          <w:p w14:paraId="2277825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119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системный блок на одно рабочее место (исходя из расчетной численности работников)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48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Дополнительно сверх расчетного количества системных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блоков  исходя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из расчетной численности работников в пределах выделенных ассигнований на эти цели может приобретаться на структурное подразделение дополнительный подменный системный блок для обеспечения замены на время ремонта</w:t>
            </w:r>
          </w:p>
        </w:tc>
      </w:tr>
      <w:tr w:rsidR="00FB519D" w14:paraId="0811A511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5EC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4A7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A453" w14:textId="779726F2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6B628D30" wp14:editId="774D9D44">
                  <wp:extent cx="3905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i-х запасных частей для вычислительной 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EFF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других запасных частей для вычислительной техники определяются технической необходимостью их замены с учетом фактических данных за отчетный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BE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на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приобретение  запасных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частей для вычислительной техники потребности в пределах  ассигнований, в том числе дополнительно выделяемых на эти цели </w:t>
            </w:r>
          </w:p>
        </w:tc>
      </w:tr>
      <w:tr w:rsidR="00FB519D" w14:paraId="594D7A8E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324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57F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2498" w14:textId="70F7A786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position w:val="-12"/>
                <w:sz w:val="22"/>
                <w:szCs w:val="22"/>
                <w:shd w:val="clear" w:color="auto" w:fill="FFFFFF"/>
              </w:rPr>
              <w:drawing>
                <wp:inline distT="0" distB="0" distL="0" distR="0" wp14:anchorId="3ECF585C" wp14:editId="16AFCA7C">
                  <wp:extent cx="39052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носителей информации по i-й должности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B53" w14:textId="6CF58BE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магнитный носитель информации в год на 1 работника; 1 оптический носитель информации в год на 1 работника (при необходимости)</w:t>
            </w:r>
            <w:r w:rsidR="0088501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85013">
              <w:rPr>
                <w:sz w:val="22"/>
                <w:szCs w:val="22"/>
                <w:shd w:val="clear" w:color="auto" w:fill="FFFFFF"/>
              </w:rPr>
              <w:t>флеш</w:t>
            </w:r>
            <w:proofErr w:type="spellEnd"/>
            <w:r w:rsidR="00885013">
              <w:rPr>
                <w:sz w:val="22"/>
                <w:szCs w:val="22"/>
                <w:shd w:val="clear" w:color="auto" w:fill="FFFFFF"/>
              </w:rPr>
              <w:t>-носители по необходимости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BA28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на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приобретение  носителей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информации потребности в пределах выделенных ассигнований, в том числе дополнительно выделяемых на эти цели</w:t>
            </w:r>
          </w:p>
        </w:tc>
      </w:tr>
      <w:tr w:rsidR="00FB519D" w14:paraId="76C6ED54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45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деталей для содержания принтеров,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много-функциональных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устройств, копировальных аппаратов и иной оргтехники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6CB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33,</w:t>
            </w:r>
          </w:p>
          <w:p w14:paraId="66C19D2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34,</w:t>
            </w:r>
          </w:p>
          <w:p w14:paraId="2CB6672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E1D" w14:textId="5D4DE81D" w:rsidR="00FB519D" w:rsidRDefault="00FB519D">
            <w:pPr>
              <w:rPr>
                <w:position w:val="-12"/>
                <w:sz w:val="22"/>
                <w:szCs w:val="22"/>
                <w:highlight w:val="red"/>
              </w:rPr>
            </w:pP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 wp14:anchorId="337D86E2" wp14:editId="40A38C65">
                  <wp:extent cx="419100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–</w:t>
            </w:r>
            <w:r>
              <w:rPr>
                <w:sz w:val="22"/>
                <w:szCs w:val="22"/>
              </w:rPr>
              <w:t xml:space="preserve">  количество i-х принтеров, многофункциональных устройств, копировальных аппаратов и иной оргтехники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FCA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деталей для содержания принтеров, многофункциональных устройств, копировальных аппаратов и прочей техники, включая элементы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питания,  определяются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технической необходимостью в заправке картриджей, приобретении  запчастей, ремонте оргтехники, замены элементов питания  с учетом фактических данных о количестве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оргтехники за отчетный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DFE5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Нормативные затраты определяются по фактической потребности на приобретение расходных материалов, запчастей и ремонт оргтехники в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пределах  ассигнований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в том числе дополнительно выделяемых на эти цели </w:t>
            </w:r>
          </w:p>
          <w:p w14:paraId="3EF9232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B519D" w14:paraId="59F7BDA5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9F02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F45B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1EBA" w14:textId="518CAB3B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1AC4E30" wp14:editId="383B2F27">
                  <wp:extent cx="419100" cy="276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материального запаса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CF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материальных запасов по обеспечению безопасности информации определяются фактической потребностью</w:t>
            </w:r>
          </w:p>
          <w:p w14:paraId="5AF630A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A3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пределах  ассигнований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, в том числе дополнительно выделяемых на эти цели </w:t>
            </w:r>
          </w:p>
          <w:p w14:paraId="73C14EC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440E34A2" w14:textId="77777777" w:rsidTr="00FB519D">
        <w:trPr>
          <w:trHeight w:val="2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5A4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бланочной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236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6D3" w14:textId="69645F0F" w:rsidR="00FB519D" w:rsidRDefault="00FB519D">
            <w:pPr>
              <w:widowControl w:val="0"/>
              <w:shd w:val="clear" w:color="auto" w:fill="FFFFFF"/>
              <w:overflowPunct/>
              <w:autoSpaceDE/>
              <w:adjustRightInd/>
              <w:spacing w:before="300" w:after="360"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A406937" wp14:editId="225D1E69">
                  <wp:extent cx="304800" cy="276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бланочной продукции;</w:t>
            </w:r>
          </w:p>
          <w:p w14:paraId="3AF51B66" w14:textId="21A48A77" w:rsidR="00FB519D" w:rsidRDefault="00FB519D">
            <w:pPr>
              <w:widowControl w:val="0"/>
              <w:shd w:val="clear" w:color="auto" w:fill="FFFFFF"/>
              <w:overflowPunct/>
              <w:autoSpaceDE/>
              <w:adjustRightInd/>
              <w:spacing w:before="300" w:after="360"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141164D6" wp14:editId="16825932">
                  <wp:extent cx="381000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прочей продукции, изготовляемой типографией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D5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приобретение бланочной продукции определяется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134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Нормативные затраты определяются по фактической потребности в пределах выделенных ассигнований</w:t>
            </w:r>
          </w:p>
        </w:tc>
      </w:tr>
      <w:tr w:rsidR="00FB519D" w14:paraId="2EFB2EDD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58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канцелярских 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818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EDF0" w14:textId="5413678A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A5610F9" wp14:editId="04127B5E">
                  <wp:extent cx="476250" cy="276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предмета канцелярских принадлежностей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09B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Количество предметов канцелярских принадлежностей, приобретаемых для работников администрации приведено в таблице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9A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4496BB11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9F4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ACE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FDA6" w14:textId="39F08F38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52D6193E" wp14:editId="6CDEC9CC">
                  <wp:extent cx="36195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количество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хозяйственного товара и принадлежности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9A26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на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приобретение  хозяйственных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товаров и принадлежностей определяется служебной необходимостью, с учетом  данных за отчетный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A3A1" w14:textId="77777777" w:rsidR="00FB519D" w:rsidRDefault="00FB519D">
            <w:pPr>
              <w:widowControl w:val="0"/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ассигнований, в том числе дополнительно выделяемых на эти цели (в т.ч. затраты на приобретение материалов, товаров, принадлежностей для проведения экологического марша - </w:t>
            </w:r>
          </w:p>
          <w:p w14:paraId="0FF8530C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пределах выделенных ассигнований)</w:t>
            </w:r>
          </w:p>
        </w:tc>
      </w:tr>
      <w:tr w:rsidR="00FB519D" w14:paraId="49EE9E6C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4E7E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Затраты на приобретение горюче-смазочных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760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4486" w14:textId="2569C9B0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A9331DE" wp14:editId="7794E032">
                  <wp:extent cx="4095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норма расхода топлива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>
                <w:rPr>
                  <w:sz w:val="22"/>
                  <w:szCs w:val="22"/>
                  <w:shd w:val="clear" w:color="auto" w:fill="FFFFFF"/>
                </w:rPr>
                <w:t>100 километров</w:t>
              </w:r>
            </w:smartTag>
            <w:r>
              <w:rPr>
                <w:sz w:val="22"/>
                <w:szCs w:val="22"/>
                <w:shd w:val="clear" w:color="auto" w:fill="FFFFFF"/>
              </w:rPr>
              <w:t xml:space="preserve"> пробега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транспортного средства согласно </w:t>
            </w:r>
            <w:hyperlink r:id="rId75" w:history="1">
              <w:r>
                <w:rPr>
                  <w:rStyle w:val="a9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методическим рекомендациям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«Нормы расхода топлив и смазочных материалов на автомобильном транспорте»,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предусмотренным приложением к распоряжению Министерства транспорта Российской Федерации от  14 марта 2008  № АМ-23-р;</w:t>
            </w:r>
          </w:p>
          <w:p w14:paraId="0FD5C30A" w14:textId="2BD3B51C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 wp14:anchorId="7BED0363" wp14:editId="5398E69B">
                  <wp:extent cx="40957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t xml:space="preserve"> – километраж использования i-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транспортного средства в очередном финансовом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21DD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Нормативные затраты на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приобретение  ГСМ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определяются исходя из фактического километража использования транспортных средств  с учетом данных за отчетный год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CD9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нормам потребления в пределах ассигнований, в том числе дополнительно выделяемых на эти цели </w:t>
            </w:r>
          </w:p>
          <w:p w14:paraId="5350483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B519D" w14:paraId="2B8C170E" w14:textId="77777777" w:rsidTr="00FB51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387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запасных частей для транспортных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A4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5F1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C654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Затраты на приобретение запасных частей для транспортных средств определяются служебной необходимостью, с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учетом  данных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за отчетный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DF3" w14:textId="77777777" w:rsidR="00FB519D" w:rsidRDefault="00FB519D">
            <w:pPr>
              <w:widowControl w:val="0"/>
              <w:overflowPunct/>
              <w:autoSpaceDE/>
              <w:adjustRightInd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Нормативные затраты определяются по фактической потребности в пределах выделенных ассигнований, в том числе дополнительно выделяемых на эти цели </w:t>
            </w:r>
          </w:p>
        </w:tc>
      </w:tr>
    </w:tbl>
    <w:p w14:paraId="385D3B45" w14:textId="77777777" w:rsidR="00FB519D" w:rsidRDefault="00FB519D" w:rsidP="00FB519D">
      <w:pPr>
        <w:widowControl w:val="0"/>
        <w:overflowPunct/>
        <w:autoSpaceDE/>
        <w:adjustRightInd/>
        <w:spacing w:line="240" w:lineRule="atLeas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 xml:space="preserve">*) В соответствии с разделом </w:t>
      </w:r>
      <w:r>
        <w:rPr>
          <w:sz w:val="20"/>
          <w:shd w:val="clear" w:color="auto" w:fill="FFFFFF"/>
          <w:lang w:val="en-US"/>
        </w:rPr>
        <w:t>II</w:t>
      </w:r>
      <w:r>
        <w:rPr>
          <w:sz w:val="20"/>
          <w:shd w:val="clear" w:color="auto" w:fill="FFFFFF"/>
        </w:rPr>
        <w:t xml:space="preserve"> «Методики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учреждений»  (приложение к Правилам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учреждений, утвержденным постановлением администрации </w:t>
      </w:r>
      <w:proofErr w:type="spellStart"/>
      <w:r>
        <w:rPr>
          <w:sz w:val="20"/>
          <w:shd w:val="clear" w:color="auto" w:fill="FFFFFF"/>
        </w:rPr>
        <w:t>Снежинского</w:t>
      </w:r>
      <w:proofErr w:type="spellEnd"/>
      <w:r>
        <w:rPr>
          <w:sz w:val="20"/>
          <w:shd w:val="clear" w:color="auto" w:fill="FFFFFF"/>
        </w:rPr>
        <w:t xml:space="preserve"> городского округа от 12.07.2016 г.№926)</w:t>
      </w:r>
    </w:p>
    <w:p w14:paraId="6BB78EF8" w14:textId="77777777" w:rsidR="00FB519D" w:rsidRDefault="00FB519D" w:rsidP="00FB519D">
      <w:pPr>
        <w:widowControl w:val="0"/>
        <w:overflowPunct/>
        <w:autoSpaceDE/>
        <w:adjustRightInd/>
        <w:spacing w:line="240" w:lineRule="atLeast"/>
        <w:rPr>
          <w:sz w:val="22"/>
          <w:szCs w:val="22"/>
          <w:shd w:val="clear" w:color="auto" w:fill="FFFFFF"/>
        </w:rPr>
      </w:pPr>
    </w:p>
    <w:p w14:paraId="78976A9C" w14:textId="77777777" w:rsidR="00885013" w:rsidRDefault="00885013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690C1CAD" w14:textId="77777777" w:rsidR="00885013" w:rsidRDefault="00885013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0AFFA265" w14:textId="77777777" w:rsidR="00885013" w:rsidRDefault="00885013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51809094" w14:textId="0166ABF9" w:rsidR="00885013" w:rsidRDefault="00885013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5AE027F4" w14:textId="646993D5" w:rsidR="00D80E0A" w:rsidRDefault="00D80E0A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41592FAA" w14:textId="15866C12" w:rsidR="00D80E0A" w:rsidRDefault="00D80E0A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60ECA3D0" w14:textId="0FF013AA" w:rsidR="00D80E0A" w:rsidRDefault="00D80E0A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082F1B0E" w14:textId="122DA7B4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7C876008" w14:textId="707C0339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60948656" w14:textId="3CF268FC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3AB259EC" w14:textId="67308C6C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4C87F555" w14:textId="16DB9F83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02833212" w14:textId="7E2488F8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5AA78748" w14:textId="67FDC95E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0E2310CA" w14:textId="7247CF99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47F425F4" w14:textId="7C60E7C4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2CA83A26" w14:textId="4CCB85AB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36D3BE00" w14:textId="742CC769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74EAF6EF" w14:textId="75102F53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08F470C7" w14:textId="77777777" w:rsidR="00E3115D" w:rsidRDefault="00E3115D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6ED2A363" w14:textId="77777777" w:rsidR="00D80E0A" w:rsidRDefault="00D80E0A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009ED8B4" w14:textId="77777777" w:rsidR="00885013" w:rsidRPr="001456AD" w:rsidRDefault="00885013" w:rsidP="00FB519D">
      <w:pPr>
        <w:widowControl w:val="0"/>
        <w:overflowPunct/>
        <w:autoSpaceDE/>
        <w:adjustRightInd/>
        <w:spacing w:line="240" w:lineRule="atLeast"/>
        <w:jc w:val="right"/>
        <w:rPr>
          <w:sz w:val="22"/>
          <w:szCs w:val="22"/>
          <w:shd w:val="clear" w:color="auto" w:fill="FFFFFF"/>
        </w:rPr>
      </w:pPr>
    </w:p>
    <w:p w14:paraId="7C1A5BDC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456AD">
        <w:rPr>
          <w:rFonts w:ascii="Times New Roman" w:hAnsi="Times New Roman" w:cs="Times New Roman"/>
          <w:sz w:val="22"/>
          <w:szCs w:val="22"/>
        </w:rPr>
        <w:t>Таблица 1</w:t>
      </w:r>
    </w:p>
    <w:p w14:paraId="1A43137D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F72F6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AD">
        <w:rPr>
          <w:rFonts w:ascii="Times New Roman" w:hAnsi="Times New Roman" w:cs="Times New Roman"/>
          <w:b/>
          <w:sz w:val="28"/>
          <w:szCs w:val="28"/>
        </w:rPr>
        <w:t>Количество предметов канцелярских товаров, приобретаемых для работников УСЗН (в расчете на одного работника на год)</w:t>
      </w:r>
    </w:p>
    <w:p w14:paraId="74FA04F5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  <w:gridCol w:w="3574"/>
        <w:gridCol w:w="4414"/>
      </w:tblGrid>
      <w:tr w:rsidR="001456AD" w:rsidRPr="001456AD" w14:paraId="286EFDC0" w14:textId="77777777" w:rsidTr="00BF58D5">
        <w:trPr>
          <w:trHeight w:val="1285"/>
        </w:trPr>
        <w:tc>
          <w:tcPr>
            <w:tcW w:w="6912" w:type="dxa"/>
          </w:tcPr>
          <w:p w14:paraId="369D10AF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Наименование предмета канцелярских товаров</w:t>
            </w:r>
          </w:p>
        </w:tc>
        <w:tc>
          <w:tcPr>
            <w:tcW w:w="3686" w:type="dxa"/>
          </w:tcPr>
          <w:p w14:paraId="4295CFC8" w14:textId="77777777" w:rsidR="001456AD" w:rsidRPr="001456AD" w:rsidRDefault="001456AD" w:rsidP="00BF58D5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 канцелярских товаров в год на одного работника</w:t>
            </w:r>
          </w:p>
        </w:tc>
        <w:tc>
          <w:tcPr>
            <w:tcW w:w="4612" w:type="dxa"/>
          </w:tcPr>
          <w:p w14:paraId="08510D11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1456AD" w:rsidRPr="001456AD" w14:paraId="1C11B522" w14:textId="77777777" w:rsidTr="00BF58D5">
        <w:tc>
          <w:tcPr>
            <w:tcW w:w="6912" w:type="dxa"/>
          </w:tcPr>
          <w:p w14:paraId="4509678C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Бумага офисная формат А</w:t>
            </w:r>
            <w:proofErr w:type="gram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4,  пачка</w:t>
            </w:r>
            <w:proofErr w:type="gram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 500 л. </w:t>
            </w:r>
          </w:p>
        </w:tc>
        <w:tc>
          <w:tcPr>
            <w:tcW w:w="3686" w:type="dxa"/>
          </w:tcPr>
          <w:p w14:paraId="14D63390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 14,6 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пач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12" w:type="dxa"/>
          </w:tcPr>
          <w:p w14:paraId="7884DCA6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24B027A6" w14:textId="77777777" w:rsidTr="00BF58D5">
        <w:tc>
          <w:tcPr>
            <w:tcW w:w="6912" w:type="dxa"/>
          </w:tcPr>
          <w:p w14:paraId="6E5E9152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Бумага офисная формат А</w:t>
            </w:r>
            <w:proofErr w:type="gram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3,  пачка</w:t>
            </w:r>
            <w:proofErr w:type="gram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 500 л.</w:t>
            </w:r>
          </w:p>
        </w:tc>
        <w:tc>
          <w:tcPr>
            <w:tcW w:w="3686" w:type="dxa"/>
          </w:tcPr>
          <w:p w14:paraId="3CF9EAEE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0,02 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пач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12" w:type="dxa"/>
          </w:tcPr>
          <w:p w14:paraId="5AB674EA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1BA03400" w14:textId="77777777" w:rsidTr="00BF58D5">
        <w:tc>
          <w:tcPr>
            <w:tcW w:w="6912" w:type="dxa"/>
          </w:tcPr>
          <w:p w14:paraId="14EDE1B3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Бумага клейкая или гуммированная, блоки для записей, наборы самоклеящихся этикеток и др.</w:t>
            </w:r>
          </w:p>
        </w:tc>
        <w:tc>
          <w:tcPr>
            <w:tcW w:w="3686" w:type="dxa"/>
          </w:tcPr>
          <w:p w14:paraId="04F85411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5 шт.</w:t>
            </w:r>
          </w:p>
        </w:tc>
        <w:tc>
          <w:tcPr>
            <w:tcW w:w="4612" w:type="dxa"/>
          </w:tcPr>
          <w:p w14:paraId="45BDC0F4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7DD951FA" w14:textId="77777777" w:rsidTr="00BF58D5">
        <w:tc>
          <w:tcPr>
            <w:tcW w:w="6912" w:type="dxa"/>
          </w:tcPr>
          <w:p w14:paraId="6BF791EE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Зажимы канцелярские</w:t>
            </w:r>
          </w:p>
        </w:tc>
        <w:tc>
          <w:tcPr>
            <w:tcW w:w="3686" w:type="dxa"/>
          </w:tcPr>
          <w:p w14:paraId="13A63E91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2 шт.</w:t>
            </w:r>
          </w:p>
        </w:tc>
        <w:tc>
          <w:tcPr>
            <w:tcW w:w="4612" w:type="dxa"/>
          </w:tcPr>
          <w:p w14:paraId="6BBAF1C0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26554E67" w14:textId="77777777" w:rsidTr="00BF58D5">
        <w:tc>
          <w:tcPr>
            <w:tcW w:w="6912" w:type="dxa"/>
          </w:tcPr>
          <w:p w14:paraId="152ACE26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Скрепки, скобы для степлера</w:t>
            </w:r>
          </w:p>
        </w:tc>
        <w:tc>
          <w:tcPr>
            <w:tcW w:w="3686" w:type="dxa"/>
          </w:tcPr>
          <w:p w14:paraId="263331B1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5,8 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упак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12" w:type="dxa"/>
          </w:tcPr>
          <w:p w14:paraId="15061B62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29063E82" w14:textId="77777777" w:rsidTr="00BF58D5">
        <w:tc>
          <w:tcPr>
            <w:tcW w:w="6912" w:type="dxa"/>
          </w:tcPr>
          <w:p w14:paraId="31AD8A0E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Скоросшиватели, папки, регистраторы, уголки и пр.</w:t>
            </w:r>
          </w:p>
        </w:tc>
        <w:tc>
          <w:tcPr>
            <w:tcW w:w="3686" w:type="dxa"/>
          </w:tcPr>
          <w:p w14:paraId="6995FD3F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25 шт.</w:t>
            </w:r>
          </w:p>
        </w:tc>
        <w:tc>
          <w:tcPr>
            <w:tcW w:w="4612" w:type="dxa"/>
          </w:tcPr>
          <w:p w14:paraId="3A2142A3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3A025274" w14:textId="77777777" w:rsidTr="00BF58D5">
        <w:tc>
          <w:tcPr>
            <w:tcW w:w="6912" w:type="dxa"/>
          </w:tcPr>
          <w:p w14:paraId="6F98CC27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Файлы </w:t>
            </w:r>
          </w:p>
        </w:tc>
        <w:tc>
          <w:tcPr>
            <w:tcW w:w="3686" w:type="dxa"/>
          </w:tcPr>
          <w:p w14:paraId="53DCE69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122 шт.</w:t>
            </w:r>
          </w:p>
        </w:tc>
        <w:tc>
          <w:tcPr>
            <w:tcW w:w="4612" w:type="dxa"/>
          </w:tcPr>
          <w:p w14:paraId="5C86CA0E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5DCB3C02" w14:textId="77777777" w:rsidTr="00BF58D5">
        <w:tc>
          <w:tcPr>
            <w:tcW w:w="6912" w:type="dxa"/>
          </w:tcPr>
          <w:p w14:paraId="0621FE0B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Ручки, маркеры, карандаши простые и механические, стержни к ручкам, стержни к механическим карандашам и т.д.</w:t>
            </w:r>
          </w:p>
        </w:tc>
        <w:tc>
          <w:tcPr>
            <w:tcW w:w="3686" w:type="dxa"/>
          </w:tcPr>
          <w:p w14:paraId="611B8D90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11 шт./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упак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12" w:type="dxa"/>
          </w:tcPr>
          <w:p w14:paraId="7912B589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6E89D772" w14:textId="77777777" w:rsidTr="00BF58D5">
        <w:tc>
          <w:tcPr>
            <w:tcW w:w="6912" w:type="dxa"/>
          </w:tcPr>
          <w:p w14:paraId="58CA00A7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Ежедневники, 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планнинги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, календари, тетради общие, книги канцелярские и т.д.</w:t>
            </w:r>
          </w:p>
        </w:tc>
        <w:tc>
          <w:tcPr>
            <w:tcW w:w="3686" w:type="dxa"/>
          </w:tcPr>
          <w:p w14:paraId="5887DE0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шт. на руководителя управления, заместителя руководителя управления, руководителя структурного подразделения</w:t>
            </w:r>
          </w:p>
          <w:p w14:paraId="6F5DD12A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4 шт. на специалиста, служащего</w:t>
            </w:r>
          </w:p>
        </w:tc>
        <w:tc>
          <w:tcPr>
            <w:tcW w:w="4612" w:type="dxa"/>
          </w:tcPr>
          <w:p w14:paraId="7D2E268D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62EB25B3" w14:textId="77777777" w:rsidTr="00BF58D5">
        <w:tc>
          <w:tcPr>
            <w:tcW w:w="6912" w:type="dxa"/>
          </w:tcPr>
          <w:p w14:paraId="391B23BB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Канцелярские принадлежности и инструменты (степлер, 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антистеплер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, дырокол, ножницы, лоток для бумаг, линейка, штамп наборный и др.)</w:t>
            </w:r>
          </w:p>
        </w:tc>
        <w:tc>
          <w:tcPr>
            <w:tcW w:w="3686" w:type="dxa"/>
          </w:tcPr>
          <w:p w14:paraId="61368563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3,6 шт.</w:t>
            </w:r>
          </w:p>
        </w:tc>
        <w:tc>
          <w:tcPr>
            <w:tcW w:w="4612" w:type="dxa"/>
          </w:tcPr>
          <w:p w14:paraId="03A8199C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  <w:tr w:rsidR="001456AD" w:rsidRPr="001456AD" w14:paraId="16BB5D9F" w14:textId="77777777" w:rsidTr="00BF58D5">
        <w:tc>
          <w:tcPr>
            <w:tcW w:w="6912" w:type="dxa"/>
          </w:tcPr>
          <w:p w14:paraId="72122E6C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Прочие канцелярские товары </w:t>
            </w:r>
            <w:proofErr w:type="gram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 расходные</w:t>
            </w:r>
            <w:proofErr w:type="gram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материалы (ластик, клей, клей-карандаш, скотч, корректирующая жидкость, ручка-корректор, штемпельная краска и т.д.)   </w:t>
            </w:r>
          </w:p>
        </w:tc>
        <w:tc>
          <w:tcPr>
            <w:tcW w:w="3686" w:type="dxa"/>
          </w:tcPr>
          <w:p w14:paraId="3E8BE2BD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6  шт.</w:t>
            </w:r>
            <w:proofErr w:type="gram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упак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./туб и др.</w:t>
            </w:r>
          </w:p>
        </w:tc>
        <w:tc>
          <w:tcPr>
            <w:tcW w:w="4612" w:type="dxa"/>
          </w:tcPr>
          <w:p w14:paraId="1786501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И более при необходимости</w:t>
            </w:r>
          </w:p>
        </w:tc>
      </w:tr>
    </w:tbl>
    <w:p w14:paraId="2D035961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  <w:r w:rsidRPr="001456AD">
        <w:rPr>
          <w:rFonts w:ascii="Times New Roman" w:hAnsi="Times New Roman" w:cs="Times New Roman"/>
          <w:sz w:val="22"/>
          <w:szCs w:val="22"/>
        </w:rPr>
        <w:t xml:space="preserve">Примечание. </w:t>
      </w:r>
      <w:proofErr w:type="gramStart"/>
      <w:r w:rsidRPr="001456AD">
        <w:rPr>
          <w:rFonts w:ascii="Times New Roman" w:hAnsi="Times New Roman" w:cs="Times New Roman"/>
          <w:sz w:val="22"/>
          <w:szCs w:val="22"/>
        </w:rPr>
        <w:t>Прочие  канцелярские</w:t>
      </w:r>
      <w:proofErr w:type="gramEnd"/>
      <w:r w:rsidRPr="001456AD">
        <w:rPr>
          <w:rFonts w:ascii="Times New Roman" w:hAnsi="Times New Roman" w:cs="Times New Roman"/>
          <w:sz w:val="22"/>
          <w:szCs w:val="22"/>
        </w:rPr>
        <w:t xml:space="preserve"> товары, необходимые для обеспечения работы  УСЗН,  приобретаются  по необходимости в пределах выделенных ассигнований.</w:t>
      </w:r>
    </w:p>
    <w:p w14:paraId="7488B60D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14:paraId="3BBD0C6E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  <w:r w:rsidRPr="001456AD">
        <w:rPr>
          <w:rFonts w:ascii="Times New Roman" w:hAnsi="Times New Roman" w:cs="Times New Roman"/>
          <w:sz w:val="22"/>
          <w:szCs w:val="22"/>
        </w:rPr>
        <w:tab/>
      </w:r>
      <w:r w:rsidRPr="001456AD">
        <w:rPr>
          <w:rFonts w:ascii="Times New Roman" w:hAnsi="Times New Roman" w:cs="Times New Roman"/>
          <w:sz w:val="22"/>
          <w:szCs w:val="22"/>
        </w:rPr>
        <w:tab/>
      </w:r>
      <w:r w:rsidRPr="001456AD">
        <w:rPr>
          <w:rFonts w:ascii="Times New Roman" w:hAnsi="Times New Roman" w:cs="Times New Roman"/>
          <w:sz w:val="22"/>
          <w:szCs w:val="22"/>
        </w:rPr>
        <w:tab/>
      </w:r>
    </w:p>
    <w:p w14:paraId="5E92AD9A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14:paraId="3C1ADE63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DD255F4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456AD">
        <w:rPr>
          <w:rFonts w:ascii="Times New Roman" w:hAnsi="Times New Roman" w:cs="Times New Roman"/>
          <w:sz w:val="22"/>
          <w:szCs w:val="22"/>
        </w:rPr>
        <w:t>Таблица 2</w:t>
      </w:r>
    </w:p>
    <w:p w14:paraId="39385140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1D566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456AD">
        <w:rPr>
          <w:rFonts w:ascii="Times New Roman" w:hAnsi="Times New Roman" w:cs="Times New Roman"/>
          <w:b/>
          <w:sz w:val="28"/>
          <w:szCs w:val="28"/>
        </w:rPr>
        <w:t>Количество предметов мебели, приобретаемых для работников УСЗН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2336"/>
        <w:gridCol w:w="2287"/>
        <w:gridCol w:w="2901"/>
        <w:gridCol w:w="2903"/>
      </w:tblGrid>
      <w:tr w:rsidR="001456AD" w:rsidRPr="001456AD" w14:paraId="3FCB2327" w14:textId="77777777" w:rsidTr="00BF58D5">
        <w:tc>
          <w:tcPr>
            <w:tcW w:w="4361" w:type="dxa"/>
            <w:vMerge w:val="restart"/>
          </w:tcPr>
          <w:p w14:paraId="35B4790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Наименование предмета мебели</w:t>
            </w:r>
          </w:p>
        </w:tc>
        <w:tc>
          <w:tcPr>
            <w:tcW w:w="7807" w:type="dxa"/>
            <w:gridSpan w:val="3"/>
          </w:tcPr>
          <w:p w14:paraId="6793EC9D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 мебели, в том числе:</w:t>
            </w:r>
          </w:p>
          <w:p w14:paraId="30E9328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2" w:type="dxa"/>
            <w:vMerge w:val="restart"/>
          </w:tcPr>
          <w:p w14:paraId="7D4449AB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1456AD" w:rsidRPr="001456AD" w14:paraId="232D3ED5" w14:textId="77777777" w:rsidTr="00BF58D5">
        <w:tc>
          <w:tcPr>
            <w:tcW w:w="4361" w:type="dxa"/>
            <w:vMerge/>
          </w:tcPr>
          <w:p w14:paraId="6F1056B9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DBE2F4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Кабинет руководителя</w:t>
            </w:r>
          </w:p>
        </w:tc>
        <w:tc>
          <w:tcPr>
            <w:tcW w:w="2355" w:type="dxa"/>
          </w:tcPr>
          <w:p w14:paraId="6E9E8C4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Кабинет заместителя руководителя</w:t>
            </w:r>
          </w:p>
        </w:tc>
        <w:tc>
          <w:tcPr>
            <w:tcW w:w="3042" w:type="dxa"/>
          </w:tcPr>
          <w:p w14:paraId="537826E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Кабинет специалиста</w:t>
            </w:r>
          </w:p>
        </w:tc>
        <w:tc>
          <w:tcPr>
            <w:tcW w:w="3042" w:type="dxa"/>
            <w:vMerge/>
          </w:tcPr>
          <w:p w14:paraId="4379653A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AD" w:rsidRPr="001456AD" w14:paraId="79320C12" w14:textId="77777777" w:rsidTr="00BF58D5">
        <w:tc>
          <w:tcPr>
            <w:tcW w:w="4361" w:type="dxa"/>
          </w:tcPr>
          <w:p w14:paraId="19D04646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Кресло, стул </w:t>
            </w:r>
          </w:p>
        </w:tc>
        <w:tc>
          <w:tcPr>
            <w:tcW w:w="2410" w:type="dxa"/>
          </w:tcPr>
          <w:p w14:paraId="6624BD8D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кресло для руководителя</w:t>
            </w:r>
          </w:p>
          <w:p w14:paraId="2A88A70F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Стулья для совещаний – по необходимости</w:t>
            </w:r>
          </w:p>
        </w:tc>
        <w:tc>
          <w:tcPr>
            <w:tcW w:w="2355" w:type="dxa"/>
          </w:tcPr>
          <w:p w14:paraId="577DC64F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кресло для руководителя</w:t>
            </w:r>
          </w:p>
          <w:p w14:paraId="0F2DB911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Стулья для совещаний – по необходимости</w:t>
            </w:r>
          </w:p>
        </w:tc>
        <w:tc>
          <w:tcPr>
            <w:tcW w:w="3042" w:type="dxa"/>
          </w:tcPr>
          <w:p w14:paraId="6821780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1 кресло для </w:t>
            </w:r>
            <w:proofErr w:type="gram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каждого  специалиста</w:t>
            </w:r>
            <w:proofErr w:type="gram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, стулья для посетителей – по необходимости, но не менее  1 на специалиста</w:t>
            </w:r>
          </w:p>
        </w:tc>
        <w:tc>
          <w:tcPr>
            <w:tcW w:w="3042" w:type="dxa"/>
          </w:tcPr>
          <w:p w14:paraId="6706568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 учетом требований, установленных Ведомственным перечнем</w:t>
            </w:r>
          </w:p>
        </w:tc>
      </w:tr>
      <w:tr w:rsidR="001456AD" w:rsidRPr="001456AD" w14:paraId="3B8645B9" w14:textId="77777777" w:rsidTr="00BF58D5">
        <w:tc>
          <w:tcPr>
            <w:tcW w:w="4361" w:type="dxa"/>
          </w:tcPr>
          <w:p w14:paraId="100613FD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Стол для совещаний</w:t>
            </w:r>
          </w:p>
        </w:tc>
        <w:tc>
          <w:tcPr>
            <w:tcW w:w="2410" w:type="dxa"/>
          </w:tcPr>
          <w:p w14:paraId="543997B7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</w:t>
            </w:r>
          </w:p>
        </w:tc>
        <w:tc>
          <w:tcPr>
            <w:tcW w:w="2355" w:type="dxa"/>
          </w:tcPr>
          <w:p w14:paraId="407E3A4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1 на кабинет </w:t>
            </w:r>
          </w:p>
        </w:tc>
        <w:tc>
          <w:tcPr>
            <w:tcW w:w="3042" w:type="dxa"/>
          </w:tcPr>
          <w:p w14:paraId="458E4D6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42" w:type="dxa"/>
          </w:tcPr>
          <w:p w14:paraId="7F3BFDD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AD" w:rsidRPr="001456AD" w14:paraId="2AD286F0" w14:textId="77777777" w:rsidTr="00BF58D5">
        <w:tc>
          <w:tcPr>
            <w:tcW w:w="4361" w:type="dxa"/>
          </w:tcPr>
          <w:p w14:paraId="292DA69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Рабочее место (стол рабочий/письменный + стол компьютерный + угловой сектор + тумба </w:t>
            </w:r>
            <w:proofErr w:type="spell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выкатная</w:t>
            </w:r>
            <w:proofErr w:type="spellEnd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575CEDA2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</w:t>
            </w:r>
          </w:p>
        </w:tc>
        <w:tc>
          <w:tcPr>
            <w:tcW w:w="2355" w:type="dxa"/>
          </w:tcPr>
          <w:p w14:paraId="2315469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</w:t>
            </w:r>
          </w:p>
        </w:tc>
        <w:tc>
          <w:tcPr>
            <w:tcW w:w="3042" w:type="dxa"/>
          </w:tcPr>
          <w:p w14:paraId="024176BC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1 на каждого работника </w:t>
            </w:r>
          </w:p>
        </w:tc>
        <w:tc>
          <w:tcPr>
            <w:tcW w:w="3042" w:type="dxa"/>
          </w:tcPr>
          <w:p w14:paraId="2474AB0B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Дополнительно по необходимости кабинеты комплектуются столами для посетителей, угловыми секторами, тумбами под оргтехнику и для бумаг</w:t>
            </w:r>
          </w:p>
        </w:tc>
      </w:tr>
      <w:tr w:rsidR="001456AD" w:rsidRPr="001456AD" w14:paraId="7C673625" w14:textId="77777777" w:rsidTr="00BF58D5">
        <w:tc>
          <w:tcPr>
            <w:tcW w:w="4361" w:type="dxa"/>
          </w:tcPr>
          <w:p w14:paraId="698F69AB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Сейф</w:t>
            </w:r>
          </w:p>
        </w:tc>
        <w:tc>
          <w:tcPr>
            <w:tcW w:w="2410" w:type="dxa"/>
          </w:tcPr>
          <w:p w14:paraId="3DD5C613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 при необходимости</w:t>
            </w:r>
          </w:p>
        </w:tc>
        <w:tc>
          <w:tcPr>
            <w:tcW w:w="2355" w:type="dxa"/>
          </w:tcPr>
          <w:p w14:paraId="4D1C918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 при необходимости</w:t>
            </w:r>
          </w:p>
        </w:tc>
        <w:tc>
          <w:tcPr>
            <w:tcW w:w="3042" w:type="dxa"/>
          </w:tcPr>
          <w:p w14:paraId="5C07E4F2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 при необходимости</w:t>
            </w:r>
          </w:p>
        </w:tc>
        <w:tc>
          <w:tcPr>
            <w:tcW w:w="3042" w:type="dxa"/>
          </w:tcPr>
          <w:p w14:paraId="35E71040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AD" w:rsidRPr="001456AD" w14:paraId="29E87CF1" w14:textId="77777777" w:rsidTr="00BF58D5">
        <w:tc>
          <w:tcPr>
            <w:tcW w:w="4361" w:type="dxa"/>
          </w:tcPr>
          <w:p w14:paraId="1E9533E9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Шкаф для одежды</w:t>
            </w:r>
          </w:p>
        </w:tc>
        <w:tc>
          <w:tcPr>
            <w:tcW w:w="2410" w:type="dxa"/>
          </w:tcPr>
          <w:p w14:paraId="5CF53EE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</w:t>
            </w:r>
          </w:p>
        </w:tc>
        <w:tc>
          <w:tcPr>
            <w:tcW w:w="2355" w:type="dxa"/>
          </w:tcPr>
          <w:p w14:paraId="477ABB72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</w:t>
            </w:r>
          </w:p>
        </w:tc>
        <w:tc>
          <w:tcPr>
            <w:tcW w:w="3042" w:type="dxa"/>
          </w:tcPr>
          <w:p w14:paraId="4A75DF9A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1 на кабинет</w:t>
            </w:r>
          </w:p>
        </w:tc>
        <w:tc>
          <w:tcPr>
            <w:tcW w:w="3042" w:type="dxa"/>
          </w:tcPr>
          <w:p w14:paraId="270FF2F6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 учетом требований, установленных Ведомственным перечнем</w:t>
            </w:r>
          </w:p>
        </w:tc>
      </w:tr>
      <w:tr w:rsidR="001456AD" w:rsidRPr="001456AD" w14:paraId="0FD38BAB" w14:textId="77777777" w:rsidTr="00BF58D5">
        <w:tc>
          <w:tcPr>
            <w:tcW w:w="4361" w:type="dxa"/>
          </w:tcPr>
          <w:p w14:paraId="570DFE85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 xml:space="preserve">Шкаф для </w:t>
            </w:r>
            <w:proofErr w:type="spellStart"/>
            <w:proofErr w:type="gramStart"/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папок,бумаг</w:t>
            </w:r>
            <w:proofErr w:type="spellEnd"/>
            <w:proofErr w:type="gramEnd"/>
          </w:p>
        </w:tc>
        <w:tc>
          <w:tcPr>
            <w:tcW w:w="2410" w:type="dxa"/>
          </w:tcPr>
          <w:p w14:paraId="4EEA0D68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По необходимости, но не менее 2 на кабинет</w:t>
            </w:r>
          </w:p>
        </w:tc>
        <w:tc>
          <w:tcPr>
            <w:tcW w:w="2355" w:type="dxa"/>
          </w:tcPr>
          <w:p w14:paraId="04112780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По необходимости, но не менее 2 на кабинет</w:t>
            </w:r>
          </w:p>
        </w:tc>
        <w:tc>
          <w:tcPr>
            <w:tcW w:w="3042" w:type="dxa"/>
          </w:tcPr>
          <w:p w14:paraId="21250F60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По необходимости, но не менее 2 на каждого работника</w:t>
            </w:r>
          </w:p>
        </w:tc>
        <w:tc>
          <w:tcPr>
            <w:tcW w:w="3042" w:type="dxa"/>
          </w:tcPr>
          <w:p w14:paraId="25CBA05B" w14:textId="77777777" w:rsidR="001456AD" w:rsidRPr="001456AD" w:rsidRDefault="001456AD" w:rsidP="00BF58D5">
            <w:pPr>
              <w:pStyle w:val="20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56AD">
              <w:rPr>
                <w:rFonts w:ascii="Times New Roman" w:hAnsi="Times New Roman" w:cs="Times New Roman"/>
                <w:sz w:val="22"/>
                <w:szCs w:val="22"/>
              </w:rPr>
              <w:t>с учетом требований, установленных Ведомственным перечнем</w:t>
            </w:r>
          </w:p>
        </w:tc>
      </w:tr>
    </w:tbl>
    <w:p w14:paraId="41A1D2F9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  <w:r w:rsidRPr="001456AD">
        <w:rPr>
          <w:rFonts w:ascii="Times New Roman" w:hAnsi="Times New Roman" w:cs="Times New Roman"/>
          <w:sz w:val="22"/>
          <w:szCs w:val="22"/>
        </w:rPr>
        <w:t xml:space="preserve">Примечание. Прочие основные средства, необходимые для обеспечения </w:t>
      </w:r>
      <w:proofErr w:type="gramStart"/>
      <w:r w:rsidRPr="001456AD">
        <w:rPr>
          <w:rFonts w:ascii="Times New Roman" w:hAnsi="Times New Roman" w:cs="Times New Roman"/>
          <w:sz w:val="22"/>
          <w:szCs w:val="22"/>
        </w:rPr>
        <w:t>работы  УСЗН</w:t>
      </w:r>
      <w:proofErr w:type="gramEnd"/>
      <w:r w:rsidRPr="001456AD">
        <w:rPr>
          <w:rFonts w:ascii="Times New Roman" w:hAnsi="Times New Roman" w:cs="Times New Roman"/>
          <w:sz w:val="22"/>
          <w:szCs w:val="22"/>
        </w:rPr>
        <w:t xml:space="preserve"> (переплетная машина, обогреватель, вентилятор, лампа настольная, диктофон, камера, чайник, часы, стремянка и т.д.)  </w:t>
      </w:r>
      <w:proofErr w:type="gramStart"/>
      <w:r w:rsidRPr="001456AD">
        <w:rPr>
          <w:rFonts w:ascii="Times New Roman" w:hAnsi="Times New Roman" w:cs="Times New Roman"/>
          <w:sz w:val="22"/>
          <w:szCs w:val="22"/>
        </w:rPr>
        <w:t>приобретаются  по</w:t>
      </w:r>
      <w:proofErr w:type="gramEnd"/>
      <w:r w:rsidRPr="001456AD">
        <w:rPr>
          <w:rFonts w:ascii="Times New Roman" w:hAnsi="Times New Roman" w:cs="Times New Roman"/>
          <w:sz w:val="22"/>
          <w:szCs w:val="22"/>
        </w:rPr>
        <w:t xml:space="preserve"> необходимости в пределах выделенных ассигнований.</w:t>
      </w:r>
    </w:p>
    <w:p w14:paraId="7827689B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14:paraId="1AE4ED75" w14:textId="77777777" w:rsidR="001456AD" w:rsidRPr="001456AD" w:rsidRDefault="001456AD" w:rsidP="001456AD"/>
    <w:p w14:paraId="5B7671C0" w14:textId="77777777" w:rsidR="001456AD" w:rsidRPr="001456AD" w:rsidRDefault="001456AD" w:rsidP="001456AD"/>
    <w:p w14:paraId="533A4A5D" w14:textId="5521F181" w:rsidR="001456AD" w:rsidRDefault="001456AD" w:rsidP="001456AD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23ACA17" w14:textId="77777777" w:rsidR="0007286B" w:rsidRPr="001456AD" w:rsidRDefault="0007286B" w:rsidP="001456AD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E43BA4F" w14:textId="77777777" w:rsidR="001456AD" w:rsidRPr="001456AD" w:rsidRDefault="001456AD" w:rsidP="001456AD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BFB7AEC" w14:textId="77777777" w:rsidR="00ED1C6C" w:rsidRDefault="00ED1C6C" w:rsidP="001456AD">
      <w:pPr>
        <w:widowControl w:val="0"/>
        <w:overflowPunct/>
        <w:autoSpaceDE/>
        <w:adjustRightInd/>
        <w:spacing w:line="240" w:lineRule="atLeast"/>
        <w:jc w:val="right"/>
      </w:pPr>
    </w:p>
    <w:sectPr w:rsidR="00ED1C6C" w:rsidSect="00FB519D">
      <w:footerReference w:type="default" r:id="rId77"/>
      <w:pgSz w:w="16838" w:h="11906" w:orient="landscape"/>
      <w:pgMar w:top="568" w:right="1134" w:bottom="142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AD2C" w14:textId="77777777" w:rsidR="00E37371" w:rsidRDefault="00E37371" w:rsidP="00D80E0A">
      <w:r>
        <w:separator/>
      </w:r>
    </w:p>
  </w:endnote>
  <w:endnote w:type="continuationSeparator" w:id="0">
    <w:p w14:paraId="18335DC4" w14:textId="77777777" w:rsidR="00E37371" w:rsidRDefault="00E37371" w:rsidP="00D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20442"/>
      <w:docPartObj>
        <w:docPartGallery w:val="Page Numbers (Bottom of Page)"/>
        <w:docPartUnique/>
      </w:docPartObj>
    </w:sdtPr>
    <w:sdtEndPr/>
    <w:sdtContent>
      <w:p w14:paraId="44F012FB" w14:textId="46145202" w:rsidR="00D80E0A" w:rsidRDefault="00D80E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4DC82" w14:textId="77777777" w:rsidR="00D80E0A" w:rsidRDefault="00D80E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A7C6" w14:textId="77777777" w:rsidR="00E37371" w:rsidRDefault="00E37371" w:rsidP="00D80E0A">
      <w:r>
        <w:separator/>
      </w:r>
    </w:p>
  </w:footnote>
  <w:footnote w:type="continuationSeparator" w:id="0">
    <w:p w14:paraId="3FEBD6F2" w14:textId="77777777" w:rsidR="00E37371" w:rsidRDefault="00E37371" w:rsidP="00D8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4F"/>
    <w:rsid w:val="0007286B"/>
    <w:rsid w:val="001456AD"/>
    <w:rsid w:val="001D1384"/>
    <w:rsid w:val="00885013"/>
    <w:rsid w:val="008E5B44"/>
    <w:rsid w:val="00A60F4F"/>
    <w:rsid w:val="00D80E0A"/>
    <w:rsid w:val="00E3115D"/>
    <w:rsid w:val="00E37371"/>
    <w:rsid w:val="00ED1C6C"/>
    <w:rsid w:val="00FB519D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72627"/>
  <w15:chartTrackingRefBased/>
  <w15:docId w15:val="{753E0E61-E424-4896-ADA3-9E770A1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1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E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0E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E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E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E0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FB519D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456A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6AD"/>
    <w:pPr>
      <w:widowControl w:val="0"/>
      <w:shd w:val="clear" w:color="auto" w:fill="FFFFFF"/>
      <w:overflowPunct/>
      <w:autoSpaceDE/>
      <w:autoSpaceDN/>
      <w:adjustRightInd/>
      <w:spacing w:before="300" w:after="360" w:line="240" w:lineRule="atLeast"/>
      <w:ind w:firstLine="7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hyperlink" Target="consultantplus://offline/ref=D354802B7D0C824FED35FDE26B0F39D813E0BDA0758CA5E134B3068AD7DF51D6D7176A3DC293BDE0C7REM" TargetMode="External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76" Type="http://schemas.openxmlformats.org/officeDocument/2006/relationships/image" Target="media/image67.wmf"/><Relationship Id="rId7" Type="http://schemas.openxmlformats.org/officeDocument/2006/relationships/image" Target="media/image2.wmf"/><Relationship Id="rId71" Type="http://schemas.openxmlformats.org/officeDocument/2006/relationships/image" Target="media/image63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hyperlink" Target="consultantplus://offline/ref=D354802B7D0C824FED35FDE26B0F39D813E0BDA0758CA5E134B3068AD7DF51D6D7176A3DC293BDE0C7REM" TargetMode="External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4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hyperlink" Target="consultantplus://offline/ref=D354802B7D0C824FED35FDE26B0F39D813EEBCA27288A5E134B3068AD7CDRFM" TargetMode="External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hyperlink" Target="consultantplus://offline/ref=D354802B7D0C824FED35FDE26B0F39D813E1BFA17889A5E134B3068AD7DF51D6D7176A3DC293BFE1C7RE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6440</Words>
  <Characters>36712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2018-06-15T09:04:00Z</cp:lastPrinted>
  <dcterms:created xsi:type="dcterms:W3CDTF">2018-06-15T08:48:00Z</dcterms:created>
  <dcterms:modified xsi:type="dcterms:W3CDTF">2018-06-15T09:06:00Z</dcterms:modified>
</cp:coreProperties>
</file>