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53" w:rsidRDefault="008B62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6253" w:rsidRDefault="008B625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B62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6253" w:rsidRDefault="008B6253">
            <w:pPr>
              <w:pStyle w:val="ConsPlusNormal"/>
            </w:pPr>
            <w:r>
              <w:t>26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6253" w:rsidRDefault="008B6253">
            <w:pPr>
              <w:pStyle w:val="ConsPlusNormal"/>
              <w:jc w:val="right"/>
            </w:pPr>
            <w:r>
              <w:t>N 216-ФЗ</w:t>
            </w:r>
          </w:p>
        </w:tc>
      </w:tr>
    </w:tbl>
    <w:p w:rsidR="008B6253" w:rsidRDefault="008B6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253" w:rsidRDefault="008B6253">
      <w:pPr>
        <w:pStyle w:val="ConsPlusNormal"/>
        <w:jc w:val="both"/>
      </w:pPr>
    </w:p>
    <w:p w:rsidR="008B6253" w:rsidRDefault="008B6253">
      <w:pPr>
        <w:pStyle w:val="ConsPlusTitle"/>
        <w:jc w:val="center"/>
      </w:pPr>
      <w:r>
        <w:t>РОССИЙСКАЯ ФЕДЕРАЦИЯ</w:t>
      </w:r>
    </w:p>
    <w:p w:rsidR="008B6253" w:rsidRDefault="008B6253">
      <w:pPr>
        <w:pStyle w:val="ConsPlusTitle"/>
        <w:jc w:val="center"/>
      </w:pPr>
    </w:p>
    <w:p w:rsidR="008B6253" w:rsidRDefault="008B6253">
      <w:pPr>
        <w:pStyle w:val="ConsPlusTitle"/>
        <w:jc w:val="center"/>
      </w:pPr>
      <w:r>
        <w:t>ФЕДЕРАЛЬНЫЙ ЗАКОН</w:t>
      </w:r>
    </w:p>
    <w:p w:rsidR="008B6253" w:rsidRDefault="008B6253">
      <w:pPr>
        <w:pStyle w:val="ConsPlusTitle"/>
        <w:jc w:val="center"/>
      </w:pPr>
    </w:p>
    <w:p w:rsidR="008B6253" w:rsidRDefault="008B6253">
      <w:pPr>
        <w:pStyle w:val="ConsPlusTitle"/>
        <w:jc w:val="center"/>
      </w:pPr>
      <w:r>
        <w:t>О ВНЕСЕНИИ ИЗМЕНЕНИЙ</w:t>
      </w:r>
    </w:p>
    <w:p w:rsidR="008B6253" w:rsidRDefault="008B6253">
      <w:pPr>
        <w:pStyle w:val="ConsPlusTitle"/>
        <w:jc w:val="center"/>
      </w:pPr>
      <w:r>
        <w:t>В КОДЕКС РОССИЙСКОЙ ФЕДЕРАЦИИ</w:t>
      </w:r>
    </w:p>
    <w:p w:rsidR="008B6253" w:rsidRDefault="008B6253">
      <w:pPr>
        <w:pStyle w:val="ConsPlusTitle"/>
        <w:jc w:val="center"/>
      </w:pPr>
      <w:r>
        <w:t>ОБ АДМИНИСТРАТИВНЫХ ПРАВОНАРУШЕНИЯХ</w:t>
      </w:r>
    </w:p>
    <w:p w:rsidR="008B6253" w:rsidRDefault="008B6253">
      <w:pPr>
        <w:pStyle w:val="ConsPlusNormal"/>
        <w:ind w:firstLine="540"/>
        <w:jc w:val="both"/>
      </w:pPr>
    </w:p>
    <w:p w:rsidR="008B6253" w:rsidRDefault="008B6253">
      <w:pPr>
        <w:pStyle w:val="ConsPlusNormal"/>
        <w:jc w:val="right"/>
      </w:pPr>
      <w:r>
        <w:t>Принят</w:t>
      </w:r>
    </w:p>
    <w:p w:rsidR="008B6253" w:rsidRDefault="008B6253">
      <w:pPr>
        <w:pStyle w:val="ConsPlusNormal"/>
        <w:jc w:val="right"/>
      </w:pPr>
      <w:r>
        <w:t>Государственной Думой</w:t>
      </w:r>
    </w:p>
    <w:p w:rsidR="008B6253" w:rsidRDefault="008B6253">
      <w:pPr>
        <w:pStyle w:val="ConsPlusNormal"/>
        <w:jc w:val="right"/>
      </w:pPr>
      <w:r>
        <w:t>18 июля 2019 года</w:t>
      </w:r>
    </w:p>
    <w:p w:rsidR="008B6253" w:rsidRDefault="008B6253">
      <w:pPr>
        <w:pStyle w:val="ConsPlusNormal"/>
        <w:jc w:val="right"/>
      </w:pPr>
    </w:p>
    <w:p w:rsidR="008B6253" w:rsidRDefault="008B6253">
      <w:pPr>
        <w:pStyle w:val="ConsPlusNormal"/>
        <w:jc w:val="right"/>
      </w:pPr>
      <w:r>
        <w:t>Одобрен</w:t>
      </w:r>
    </w:p>
    <w:p w:rsidR="008B6253" w:rsidRDefault="008B6253">
      <w:pPr>
        <w:pStyle w:val="ConsPlusNormal"/>
        <w:jc w:val="right"/>
      </w:pPr>
      <w:r>
        <w:t>Советом Федерации</w:t>
      </w:r>
    </w:p>
    <w:p w:rsidR="008B6253" w:rsidRDefault="008B6253">
      <w:pPr>
        <w:pStyle w:val="ConsPlusNormal"/>
        <w:jc w:val="right"/>
      </w:pPr>
      <w:r>
        <w:t>23 июля 2019 года</w:t>
      </w:r>
    </w:p>
    <w:p w:rsidR="008B6253" w:rsidRDefault="008B6253">
      <w:pPr>
        <w:pStyle w:val="ConsPlusNormal"/>
        <w:ind w:firstLine="540"/>
        <w:jc w:val="both"/>
      </w:pPr>
    </w:p>
    <w:p w:rsidR="008B6253" w:rsidRDefault="008B6253">
      <w:pPr>
        <w:pStyle w:val="ConsPlusTitle"/>
        <w:ind w:firstLine="540"/>
        <w:jc w:val="both"/>
        <w:outlineLvl w:val="0"/>
      </w:pPr>
      <w:r>
        <w:t>Статья 1</w:t>
      </w:r>
    </w:p>
    <w:p w:rsidR="008B6253" w:rsidRDefault="008B6253">
      <w:pPr>
        <w:pStyle w:val="ConsPlusNormal"/>
        <w:ind w:firstLine="540"/>
        <w:jc w:val="both"/>
      </w:pPr>
    </w:p>
    <w:p w:rsidR="008B6253" w:rsidRDefault="008B6253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2005, N 30, ст. 3131; 2007, N 26, ст. 3089; N 31, ст. 4007; 2011, N 27, ст. 3881; 2012, N 25, ст. 3268; N 29, ст. 3996; N 31, ст. 4320; 2013, N 30, ст. 4026, 4029; N 52, ст. 6986; 2014, N 11, ст. 1097; N 42, ст. 5615; 2016, N 18, ст. 2509) следующие изменения: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абзац первый части 1 статьи 5.27.1</w:t>
        </w:r>
      </w:hyperlink>
      <w:r>
        <w:t xml:space="preserve"> после слов "частями 2 - 4 настоящей статьи" дополнить словами "и частью 3 статьи 11.23 настоящего Кодекса";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11.23</w:t>
        </w:r>
      </w:hyperlink>
      <w:r>
        <w:t xml:space="preserve"> изложить в следующей редакции:</w:t>
      </w:r>
    </w:p>
    <w:p w:rsidR="008B6253" w:rsidRDefault="008B6253">
      <w:pPr>
        <w:pStyle w:val="ConsPlusNormal"/>
        <w:ind w:firstLine="540"/>
        <w:jc w:val="both"/>
      </w:pPr>
    </w:p>
    <w:p w:rsidR="008B6253" w:rsidRDefault="008B6253">
      <w:pPr>
        <w:pStyle w:val="ConsPlusNormal"/>
        <w:ind w:firstLine="540"/>
        <w:jc w:val="both"/>
      </w:pPr>
      <w:r>
        <w:t>"Статья 11.23. Управление транспортным средством или выпуск на линию транспортного средства без тахографа, несоблюдение норм времени управления транспортным средством и отдыха либо нарушение режима труда и отдыха водителей</w:t>
      </w:r>
    </w:p>
    <w:p w:rsidR="008B6253" w:rsidRDefault="008B6253">
      <w:pPr>
        <w:pStyle w:val="ConsPlusNormal"/>
        <w:ind w:firstLine="540"/>
        <w:jc w:val="both"/>
      </w:pPr>
    </w:p>
    <w:p w:rsidR="008B6253" w:rsidRDefault="008B6253">
      <w:pPr>
        <w:pStyle w:val="ConsPlusNormal"/>
        <w:ind w:firstLine="540"/>
        <w:jc w:val="both"/>
      </w:pPr>
      <w:r>
        <w:t>1. Управление транспортным средством без тахографа в случае, если его установка на транспортном средстве предусмотрена законодательством Российской Федерации, либо с нарушением установленных нормативными правовыми актами Российской Федерации требований к использованию тахографа, за исключением случая поломки тахографа после выпуска на линию транспортного средства, или управление транспортным средством, принадлежащим иностранному перевозчику, без ведения ежедневных регистрационных листков режима труда и отдыха, применяемых в установленных законодательством Российской Федерации случаях, -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водителя в размере от трех тысяч до пяти тысяч рублей.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>2. Выпуск на линию транспортного средства без тахографа в случае, если его установка на транспортном средстве предусмотрена законодательством Российской Федерации, либо с нарушением установленных нормативными правовыми актами Российской Федерации требований к использованию тахографа, за исключением случая поломки тахографа после выпуска на линию транспортного средства, -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семи тысяч до десяти тысяч рублей; на индивидуальных предпринимателей - от пятнадцати тысяч до двадцати пяти тысяч рублей; на юридических лиц - от двадцати тысяч до пятидесяти тысяч рублей.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>3.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-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 xml:space="preserve">влечет наложение административного штрафа на водителя в размере от одной тысячи пятисот до двух </w:t>
      </w:r>
      <w:r>
        <w:lastRenderedPageBreak/>
        <w:t>тысяч рублей; на должностных лиц - от семи тысяч до десяти тысяч рублей; на индивидуальных предпринимателей - от пятнадцати тысяч до двадцати пяти тысяч рублей; на юридических лиц - от двадцати тысяч до пятидесяти тысяч рублей.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>Примечание. За административное правонарушение, предусмотренное частью 3 настоящей статьи, юридические лица и должностные лица несут ответственность в случае,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Федерации.";</w:t>
      </w:r>
    </w:p>
    <w:p w:rsidR="008B6253" w:rsidRDefault="008B6253">
      <w:pPr>
        <w:pStyle w:val="ConsPlusNormal"/>
        <w:ind w:firstLine="540"/>
        <w:jc w:val="both"/>
      </w:pPr>
    </w:p>
    <w:p w:rsidR="008B6253" w:rsidRDefault="008B6253">
      <w:pPr>
        <w:pStyle w:val="ConsPlusNormal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абзаце первом части 2 статьи 12.31</w:t>
        </w:r>
      </w:hyperlink>
      <w:r>
        <w:t xml:space="preserve"> слова "эксплуатация, или" заменить словами "эксплуатация, за исключением случаев, предусмотренных частью 2 статьи 11.23 настоящего Кодекса, или выпуск на линию транспортного средства,";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 xml:space="preserve">4) в </w:t>
      </w:r>
      <w:hyperlink r:id="rId10" w:history="1">
        <w:r>
          <w:rPr>
            <w:color w:val="0000FF"/>
          </w:rPr>
          <w:t>абзаце первом части 6 статьи 12.31.1</w:t>
        </w:r>
      </w:hyperlink>
      <w:r>
        <w:t xml:space="preserve"> слова "статьей 11.15.1, частью 2 статьи 11.23 и статьей 12.21.1" заменить словами "статьями 11.15.1, 11.23 и 12.21.1";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 xml:space="preserve">5) в </w:t>
      </w:r>
      <w:hyperlink r:id="rId11" w:history="1">
        <w:r>
          <w:rPr>
            <w:color w:val="0000FF"/>
          </w:rPr>
          <w:t>статье 14.1.2</w:t>
        </w:r>
      </w:hyperlink>
      <w:r>
        <w:t>: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абзац первый части 3</w:t>
        </w:r>
      </w:hyperlink>
      <w:r>
        <w:t xml:space="preserve"> после слова "лицензией," дополнить словами "за исключением случаев, предусмотренных статьей 11.23 настоящего Кодекса,";</w:t>
      </w:r>
    </w:p>
    <w:p w:rsidR="008B6253" w:rsidRDefault="008B6253">
      <w:pPr>
        <w:pStyle w:val="ConsPlusNormal"/>
        <w:spacing w:before="20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абзац первый части 4</w:t>
        </w:r>
      </w:hyperlink>
      <w:r>
        <w:t xml:space="preserve"> после слова "лицензией," дополнить словами "за исключением случаев, предусмотренных статьей 11.23 настоящего Кодекса,".</w:t>
      </w:r>
    </w:p>
    <w:p w:rsidR="008B6253" w:rsidRDefault="008B6253">
      <w:pPr>
        <w:pStyle w:val="ConsPlusNormal"/>
        <w:ind w:firstLine="540"/>
        <w:jc w:val="both"/>
      </w:pPr>
    </w:p>
    <w:p w:rsidR="008B6253" w:rsidRDefault="008B6253">
      <w:pPr>
        <w:pStyle w:val="ConsPlusTitle"/>
        <w:ind w:firstLine="540"/>
        <w:jc w:val="both"/>
        <w:outlineLvl w:val="0"/>
      </w:pPr>
      <w:r>
        <w:t>Статья 2</w:t>
      </w:r>
    </w:p>
    <w:p w:rsidR="008B6253" w:rsidRDefault="008B6253">
      <w:pPr>
        <w:pStyle w:val="ConsPlusNormal"/>
        <w:ind w:firstLine="540"/>
        <w:jc w:val="both"/>
      </w:pPr>
    </w:p>
    <w:p w:rsidR="008B6253" w:rsidRDefault="008B6253">
      <w:pPr>
        <w:pStyle w:val="ConsPlusNormal"/>
        <w:ind w:firstLine="540"/>
        <w:jc w:val="both"/>
      </w:pPr>
      <w:r>
        <w:t>Настоящий Федеральный закон вступает в силу с 1 ноября 2019 года.</w:t>
      </w:r>
    </w:p>
    <w:p w:rsidR="008B6253" w:rsidRDefault="008B6253">
      <w:pPr>
        <w:pStyle w:val="ConsPlusNormal"/>
        <w:ind w:firstLine="540"/>
        <w:jc w:val="both"/>
      </w:pPr>
    </w:p>
    <w:p w:rsidR="008B6253" w:rsidRDefault="008B6253">
      <w:pPr>
        <w:pStyle w:val="ConsPlusNormal"/>
        <w:jc w:val="right"/>
      </w:pPr>
      <w:r>
        <w:t>Президент</w:t>
      </w:r>
    </w:p>
    <w:p w:rsidR="008B6253" w:rsidRDefault="008B6253">
      <w:pPr>
        <w:pStyle w:val="ConsPlusNormal"/>
        <w:jc w:val="right"/>
      </w:pPr>
      <w:r>
        <w:t>Российской Федерации</w:t>
      </w:r>
    </w:p>
    <w:p w:rsidR="008B6253" w:rsidRDefault="008B6253">
      <w:pPr>
        <w:pStyle w:val="ConsPlusNormal"/>
        <w:jc w:val="right"/>
      </w:pPr>
      <w:r>
        <w:t>В.ПУТИН</w:t>
      </w:r>
    </w:p>
    <w:p w:rsidR="008B6253" w:rsidRDefault="008B6253">
      <w:pPr>
        <w:pStyle w:val="ConsPlusNormal"/>
      </w:pPr>
      <w:r>
        <w:t>Москва, Кремль</w:t>
      </w:r>
    </w:p>
    <w:p w:rsidR="008B6253" w:rsidRDefault="008B6253">
      <w:pPr>
        <w:pStyle w:val="ConsPlusNormal"/>
        <w:spacing w:before="200"/>
      </w:pPr>
      <w:r>
        <w:t>26 июля 2019 года</w:t>
      </w:r>
    </w:p>
    <w:p w:rsidR="008B6253" w:rsidRDefault="008B6253">
      <w:pPr>
        <w:pStyle w:val="ConsPlusNormal"/>
        <w:spacing w:before="200"/>
      </w:pPr>
      <w:r>
        <w:t>N 216-ФЗ</w:t>
      </w:r>
    </w:p>
    <w:p w:rsidR="008B6253" w:rsidRDefault="008B6253">
      <w:pPr>
        <w:pStyle w:val="ConsPlusNormal"/>
        <w:jc w:val="both"/>
      </w:pPr>
    </w:p>
    <w:p w:rsidR="008B6253" w:rsidRDefault="008B6253">
      <w:pPr>
        <w:pStyle w:val="ConsPlusNormal"/>
        <w:jc w:val="both"/>
      </w:pPr>
    </w:p>
    <w:p w:rsidR="008B6253" w:rsidRDefault="008B6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13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53"/>
    <w:rsid w:val="004C5225"/>
    <w:rsid w:val="00657939"/>
    <w:rsid w:val="008B6253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8B6253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8B6253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B6253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8B6253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8B6253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B6253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A1AC4406FC3374A793B98D4C2785088A72ED78673394ED4B6F1116492AD4A61BE89A6D5797F64EE3B6A287EF8ED26465A14CAFBA349s3E" TargetMode="External"/><Relationship Id="rId13" Type="http://schemas.openxmlformats.org/officeDocument/2006/relationships/hyperlink" Target="consultantplus://offline/ref=CA8A1AC4406FC3374A793B98D4C2785088A72ED78673394ED4B6F1116492AD4A61BE89A4D27B7564EE3B6A287EF8ED26465A14CAFBA349s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8A1AC4406FC3374A793B98D4C2785088A72ED78673394ED4B6F1116492AD4A61BE89A6D47F7B64EE3B6A287EF8ED26465A14CAFBA349s3E" TargetMode="External"/><Relationship Id="rId12" Type="http://schemas.openxmlformats.org/officeDocument/2006/relationships/hyperlink" Target="consultantplus://offline/ref=CA8A1AC4406FC3374A793B98D4C2785088A72ED78673394ED4B6F1116492AD4A61BE89A4D27B7464EE3B6A287EF8ED26465A14CAFBA349s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A1AC4406FC3374A793B98D4C2785088A72ED78673394ED4B6F1116492AD4A73BED1AED07B626FB2742C7D724Fs3E" TargetMode="External"/><Relationship Id="rId11" Type="http://schemas.openxmlformats.org/officeDocument/2006/relationships/hyperlink" Target="consultantplus://offline/ref=CA8A1AC4406FC3374A793B98D4C2785088A72ED78673394ED4B6F1116492AD4A61BE89A0D57B7864EE3B6A287EF8ED26465A14CAFBA349s3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8A1AC4406FC3374A793B98D4C2785088A72ED78673394ED4B6F1116492AD4A61BE89A4D27B7A64EE3B6A287EF8ED26465A14CAFBA349s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8A1AC4406FC3374A793B98D4C2785088A72ED78673394ED4B6F1116492AD4A61BE89A4D372773BEB2E7B7071FBF2384E4C08C8FA4As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Статья 1</vt:lpstr>
      <vt:lpstr>Статья 2</vt:lpstr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2019-08-21T04:44:00Z</dcterms:created>
  <dcterms:modified xsi:type="dcterms:W3CDTF">2019-08-21T04:45:00Z</dcterms:modified>
</cp:coreProperties>
</file>