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7A" w:rsidRDefault="0002557A">
      <w:pPr>
        <w:pStyle w:val="ConsPlusTitlePage"/>
      </w:pPr>
      <w:r>
        <w:t xml:space="preserve">Документ предоставлен </w:t>
      </w:r>
      <w:hyperlink r:id="rId5" w:history="1">
        <w:r>
          <w:rPr>
            <w:color w:val="0000FF"/>
          </w:rPr>
          <w:t>КонсультантПлюс</w:t>
        </w:r>
      </w:hyperlink>
      <w:r>
        <w:br/>
      </w:r>
    </w:p>
    <w:p w:rsidR="0002557A" w:rsidRDefault="0002557A">
      <w:pPr>
        <w:pStyle w:val="ConsPlusNormal"/>
        <w:jc w:val="both"/>
        <w:outlineLvl w:val="0"/>
      </w:pPr>
    </w:p>
    <w:p w:rsidR="0002557A" w:rsidRDefault="0002557A">
      <w:pPr>
        <w:pStyle w:val="ConsPlusTitle"/>
        <w:jc w:val="center"/>
        <w:outlineLvl w:val="0"/>
      </w:pPr>
      <w:r>
        <w:t>ПРАВИТЕЛЬСТВО РОССИЙСКОЙ ФЕДЕРАЦИИ</w:t>
      </w:r>
    </w:p>
    <w:p w:rsidR="0002557A" w:rsidRDefault="0002557A">
      <w:pPr>
        <w:pStyle w:val="ConsPlusTitle"/>
        <w:jc w:val="center"/>
      </w:pPr>
    </w:p>
    <w:p w:rsidR="0002557A" w:rsidRDefault="0002557A">
      <w:pPr>
        <w:pStyle w:val="ConsPlusTitle"/>
        <w:jc w:val="center"/>
      </w:pPr>
      <w:r>
        <w:t>ПОСТАНОВЛЕНИЕ</w:t>
      </w:r>
    </w:p>
    <w:p w:rsidR="0002557A" w:rsidRDefault="0002557A">
      <w:pPr>
        <w:pStyle w:val="ConsPlusTitle"/>
        <w:jc w:val="center"/>
      </w:pPr>
      <w:r>
        <w:t>от 11 июня 2020 г. N 849</w:t>
      </w:r>
    </w:p>
    <w:p w:rsidR="0002557A" w:rsidRDefault="0002557A">
      <w:pPr>
        <w:pStyle w:val="ConsPlusTitle"/>
        <w:jc w:val="center"/>
      </w:pPr>
    </w:p>
    <w:p w:rsidR="0002557A" w:rsidRDefault="0002557A">
      <w:pPr>
        <w:pStyle w:val="ConsPlusTitle"/>
        <w:jc w:val="center"/>
      </w:pPr>
      <w:r>
        <w:t>О ВНЕСЕНИИ ИЗМЕНЕНИЙ</w:t>
      </w:r>
    </w:p>
    <w:p w:rsidR="0002557A" w:rsidRDefault="0002557A">
      <w:pPr>
        <w:pStyle w:val="ConsPlusTitle"/>
        <w:jc w:val="center"/>
      </w:pPr>
      <w:r>
        <w:t>В ПОСТАНОВЛЕНИЕ ПРАВИТЕЛЬСТВА РОССИЙСКОЙ ФЕДЕРАЦИИ</w:t>
      </w:r>
    </w:p>
    <w:p w:rsidR="0002557A" w:rsidRDefault="0002557A">
      <w:pPr>
        <w:pStyle w:val="ConsPlusTitle"/>
        <w:jc w:val="center"/>
      </w:pPr>
      <w:r>
        <w:t>ОТ 3 АПРЕЛЯ 2020 Г. N 440</w:t>
      </w:r>
    </w:p>
    <w:p w:rsidR="0002557A" w:rsidRDefault="0002557A">
      <w:pPr>
        <w:pStyle w:val="ConsPlusNormal"/>
        <w:ind w:firstLine="540"/>
        <w:jc w:val="both"/>
      </w:pPr>
    </w:p>
    <w:p w:rsidR="0002557A" w:rsidRDefault="0002557A">
      <w:pPr>
        <w:pStyle w:val="ConsPlusNormal"/>
        <w:ind w:firstLine="540"/>
        <w:jc w:val="both"/>
      </w:pPr>
      <w:r>
        <w:t>Правительство Российской Федерации постановляет:</w:t>
      </w:r>
    </w:p>
    <w:p w:rsidR="0002557A" w:rsidRDefault="0002557A">
      <w:pPr>
        <w:pStyle w:val="ConsPlusNormal"/>
        <w:spacing w:before="200"/>
        <w:ind w:firstLine="540"/>
        <w:jc w:val="both"/>
      </w:pPr>
      <w:r>
        <w:t xml:space="preserve">1. Утвердить прилагаемые </w:t>
      </w:r>
      <w:hyperlink w:anchor="P27" w:history="1">
        <w:r>
          <w:rPr>
            <w:color w:val="0000FF"/>
          </w:rPr>
          <w:t>изменения</w:t>
        </w:r>
      </w:hyperlink>
      <w:r>
        <w:t xml:space="preserve">, которые вносятся в </w:t>
      </w:r>
      <w:hyperlink r:id="rId6" w:history="1">
        <w:r>
          <w:rPr>
            <w:color w:val="0000FF"/>
          </w:rPr>
          <w:t>постановление</w:t>
        </w:r>
      </w:hyperlink>
      <w:r>
        <w:t xml:space="preserve">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году" (Собрание законодательства Российской Федерации, 2020, N 15, ст. 2294; N 17, ст. 2797).</w:t>
      </w:r>
    </w:p>
    <w:p w:rsidR="0002557A" w:rsidRDefault="0002557A">
      <w:pPr>
        <w:pStyle w:val="ConsPlusNormal"/>
        <w:spacing w:before="200"/>
        <w:ind w:firstLine="540"/>
        <w:jc w:val="both"/>
      </w:pPr>
      <w:r>
        <w:t>2. Настоящее постановление вступает в силу со дня его официального опубликования.</w:t>
      </w:r>
    </w:p>
    <w:p w:rsidR="0002557A" w:rsidRDefault="0002557A">
      <w:pPr>
        <w:pStyle w:val="ConsPlusNormal"/>
        <w:ind w:firstLine="540"/>
        <w:jc w:val="both"/>
      </w:pPr>
    </w:p>
    <w:p w:rsidR="0002557A" w:rsidRDefault="0002557A">
      <w:pPr>
        <w:pStyle w:val="ConsPlusNormal"/>
        <w:jc w:val="right"/>
      </w:pPr>
      <w:r>
        <w:t>Председатель Правительства</w:t>
      </w:r>
    </w:p>
    <w:p w:rsidR="0002557A" w:rsidRDefault="0002557A">
      <w:pPr>
        <w:pStyle w:val="ConsPlusNormal"/>
        <w:jc w:val="right"/>
      </w:pPr>
      <w:r>
        <w:t>Российской Федерации</w:t>
      </w:r>
    </w:p>
    <w:p w:rsidR="0002557A" w:rsidRDefault="0002557A">
      <w:pPr>
        <w:pStyle w:val="ConsPlusNormal"/>
        <w:jc w:val="right"/>
      </w:pPr>
      <w:r>
        <w:t>М.МИШУСТИН</w:t>
      </w: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jc w:val="right"/>
        <w:outlineLvl w:val="0"/>
      </w:pPr>
      <w:r>
        <w:t>Утверждены</w:t>
      </w:r>
    </w:p>
    <w:p w:rsidR="0002557A" w:rsidRDefault="0002557A">
      <w:pPr>
        <w:pStyle w:val="ConsPlusNormal"/>
        <w:jc w:val="right"/>
      </w:pPr>
      <w:r>
        <w:t>постановлением Правительства</w:t>
      </w:r>
    </w:p>
    <w:p w:rsidR="0002557A" w:rsidRDefault="0002557A">
      <w:pPr>
        <w:pStyle w:val="ConsPlusNormal"/>
        <w:jc w:val="right"/>
      </w:pPr>
      <w:r>
        <w:t>Российской Федерации</w:t>
      </w:r>
    </w:p>
    <w:p w:rsidR="0002557A" w:rsidRDefault="0002557A">
      <w:pPr>
        <w:pStyle w:val="ConsPlusNormal"/>
        <w:jc w:val="right"/>
      </w:pPr>
      <w:r>
        <w:t>от 11 июня 2020 г. N 849</w:t>
      </w:r>
    </w:p>
    <w:p w:rsidR="0002557A" w:rsidRDefault="0002557A">
      <w:pPr>
        <w:pStyle w:val="ConsPlusNormal"/>
        <w:ind w:firstLine="540"/>
        <w:jc w:val="both"/>
      </w:pPr>
    </w:p>
    <w:p w:rsidR="0002557A" w:rsidRDefault="0002557A">
      <w:pPr>
        <w:pStyle w:val="ConsPlusTitle"/>
        <w:jc w:val="center"/>
      </w:pPr>
      <w:bookmarkStart w:id="0" w:name="P27"/>
      <w:bookmarkEnd w:id="0"/>
      <w:r>
        <w:t>ИЗМЕНЕНИЯ,</w:t>
      </w:r>
    </w:p>
    <w:p w:rsidR="0002557A" w:rsidRDefault="0002557A">
      <w:pPr>
        <w:pStyle w:val="ConsPlusTitle"/>
        <w:jc w:val="center"/>
      </w:pPr>
      <w:r>
        <w:t>КОТОРЫЕ ВНОСЯТСЯ В ПОСТАНОВЛЕНИЕ ПРАВИТЕЛЬСТВА</w:t>
      </w:r>
    </w:p>
    <w:p w:rsidR="0002557A" w:rsidRDefault="0002557A">
      <w:pPr>
        <w:pStyle w:val="ConsPlusTitle"/>
        <w:jc w:val="center"/>
      </w:pPr>
      <w:r>
        <w:t>РОССИЙСКОЙ ФЕДЕРАЦИИ ОТ 3 АПРЕЛЯ 2020 Г. N 440</w:t>
      </w:r>
    </w:p>
    <w:p w:rsidR="0002557A" w:rsidRDefault="0002557A">
      <w:pPr>
        <w:pStyle w:val="ConsPlusNormal"/>
        <w:jc w:val="center"/>
      </w:pPr>
    </w:p>
    <w:p w:rsidR="0002557A" w:rsidRDefault="0002557A">
      <w:pPr>
        <w:pStyle w:val="ConsPlusNormal"/>
        <w:ind w:firstLine="540"/>
        <w:jc w:val="both"/>
      </w:pPr>
      <w:r>
        <w:t xml:space="preserve">1. В </w:t>
      </w:r>
      <w:hyperlink r:id="rId7" w:history="1">
        <w:r>
          <w:rPr>
            <w:color w:val="0000FF"/>
          </w:rPr>
          <w:t>пункте 8</w:t>
        </w:r>
      </w:hyperlink>
      <w:r>
        <w:t xml:space="preserve"> слова "приложениям N 3 - 12" заменить словами "приложениям N 3 - 17".</w:t>
      </w:r>
    </w:p>
    <w:p w:rsidR="0002557A" w:rsidRDefault="0002557A">
      <w:pPr>
        <w:pStyle w:val="ConsPlusNormal"/>
        <w:spacing w:before="200"/>
        <w:ind w:firstLine="540"/>
        <w:jc w:val="both"/>
      </w:pPr>
      <w:r>
        <w:t xml:space="preserve">2. </w:t>
      </w:r>
      <w:hyperlink r:id="rId8" w:history="1">
        <w:r>
          <w:rPr>
            <w:color w:val="0000FF"/>
          </w:rPr>
          <w:t>Приложение N 1</w:t>
        </w:r>
      </w:hyperlink>
      <w:r>
        <w:t xml:space="preserve"> к указанному постановлению дополнить пунктами 8 - 12 следующего содержания:</w:t>
      </w:r>
    </w:p>
    <w:p w:rsidR="0002557A" w:rsidRDefault="0002557A">
      <w:pPr>
        <w:pStyle w:val="ConsPlusNormal"/>
        <w:spacing w:before="200"/>
        <w:ind w:firstLine="540"/>
        <w:jc w:val="both"/>
      </w:pPr>
      <w:r>
        <w:t>"8. Разрешения на осуществление деятельности по перевозке пассажиров и багажа легковым такси.</w:t>
      </w:r>
    </w:p>
    <w:p w:rsidR="0002557A" w:rsidRDefault="0002557A">
      <w:pPr>
        <w:pStyle w:val="ConsPlusNormal"/>
        <w:spacing w:before="200"/>
        <w:ind w:firstLine="540"/>
        <w:jc w:val="both"/>
      </w:pPr>
      <w:r>
        <w:t>9. Договоры водопользования.</w:t>
      </w:r>
    </w:p>
    <w:p w:rsidR="0002557A" w:rsidRDefault="0002557A">
      <w:pPr>
        <w:pStyle w:val="ConsPlusNormal"/>
        <w:spacing w:before="200"/>
        <w:ind w:firstLine="540"/>
        <w:jc w:val="both"/>
      </w:pPr>
      <w:r>
        <w:t>10. Решения о предоставлении водных объектов в пользование.</w:t>
      </w:r>
    </w:p>
    <w:p w:rsidR="0002557A" w:rsidRDefault="0002557A">
      <w:pPr>
        <w:pStyle w:val="ConsPlusNormal"/>
        <w:spacing w:before="200"/>
        <w:ind w:firstLine="540"/>
        <w:jc w:val="both"/>
      </w:pPr>
      <w:r>
        <w:t>11. Заключения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w:t>
      </w:r>
    </w:p>
    <w:p w:rsidR="0002557A" w:rsidRDefault="0002557A">
      <w:pPr>
        <w:pStyle w:val="ConsPlusNormal"/>
        <w:spacing w:before="200"/>
        <w:ind w:firstLine="540"/>
        <w:jc w:val="both"/>
      </w:pPr>
      <w:r>
        <w:t xml:space="preserve">12.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9" w:history="1">
        <w:r>
          <w:rPr>
            <w:color w:val="0000FF"/>
          </w:rPr>
          <w:t>законом</w:t>
        </w:r>
      </w:hyperlink>
      <w:r>
        <w:t xml:space="preserve"> "Об охране окружающей среды" к объектам I категории.".</w:t>
      </w:r>
    </w:p>
    <w:p w:rsidR="0002557A" w:rsidRDefault="0002557A">
      <w:pPr>
        <w:pStyle w:val="ConsPlusNormal"/>
        <w:spacing w:before="200"/>
        <w:ind w:firstLine="540"/>
        <w:jc w:val="both"/>
      </w:pPr>
      <w:r>
        <w:t xml:space="preserve">3. </w:t>
      </w:r>
      <w:hyperlink r:id="rId10" w:history="1">
        <w:r>
          <w:rPr>
            <w:color w:val="0000FF"/>
          </w:rPr>
          <w:t>Приложение N 2</w:t>
        </w:r>
      </w:hyperlink>
      <w:r>
        <w:t xml:space="preserve"> к указанному постановлению дополнить пунктом 26 следующего содержания:</w:t>
      </w:r>
    </w:p>
    <w:p w:rsidR="0002557A" w:rsidRDefault="0002557A">
      <w:pPr>
        <w:pStyle w:val="ConsPlusNormal"/>
        <w:spacing w:before="200"/>
        <w:ind w:firstLine="540"/>
        <w:jc w:val="both"/>
      </w:pPr>
      <w:r>
        <w:t xml:space="preserve">"26.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w:t>
      </w:r>
      <w:r>
        <w:lastRenderedPageBreak/>
        <w:t>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rsidR="0002557A" w:rsidRDefault="0002557A">
      <w:pPr>
        <w:pStyle w:val="ConsPlusNormal"/>
        <w:spacing w:before="200"/>
        <w:ind w:firstLine="540"/>
        <w:jc w:val="both"/>
      </w:pPr>
      <w:r>
        <w:t xml:space="preserve">4. В </w:t>
      </w:r>
      <w:hyperlink r:id="rId11" w:history="1">
        <w:r>
          <w:rPr>
            <w:color w:val="0000FF"/>
          </w:rPr>
          <w:t>приложении N 8</w:t>
        </w:r>
      </w:hyperlink>
      <w:r>
        <w:t xml:space="preserve"> к указанному постановлению:</w:t>
      </w:r>
    </w:p>
    <w:p w:rsidR="0002557A" w:rsidRDefault="0002557A">
      <w:pPr>
        <w:pStyle w:val="ConsPlusNormal"/>
        <w:spacing w:before="200"/>
        <w:ind w:firstLine="540"/>
        <w:jc w:val="both"/>
      </w:pPr>
      <w:r>
        <w:t xml:space="preserve">а) </w:t>
      </w:r>
      <w:hyperlink r:id="rId12" w:history="1">
        <w:r>
          <w:rPr>
            <w:color w:val="0000FF"/>
          </w:rPr>
          <w:t>наименование</w:t>
        </w:r>
      </w:hyperlink>
      <w:r>
        <w:t xml:space="preserve"> изложить в следующей редакции:</w:t>
      </w:r>
    </w:p>
    <w:p w:rsidR="0002557A" w:rsidRDefault="0002557A">
      <w:pPr>
        <w:pStyle w:val="ConsPlusNormal"/>
        <w:jc w:val="center"/>
      </w:pPr>
    </w:p>
    <w:p w:rsidR="0002557A" w:rsidRDefault="0002557A">
      <w:pPr>
        <w:pStyle w:val="ConsPlusNormal"/>
        <w:jc w:val="center"/>
      </w:pPr>
      <w:r>
        <w:t>"ОСОБЕННОСТИ</w:t>
      </w:r>
    </w:p>
    <w:p w:rsidR="0002557A" w:rsidRDefault="0002557A">
      <w:pPr>
        <w:pStyle w:val="ConsPlusNormal"/>
        <w:jc w:val="center"/>
      </w:pPr>
      <w:r>
        <w:t>ПРИМЕНЕНИЯ РАЗРЕШИТЕЛЬНЫХ РЕЖИМОВ, ПРЕДУСМОТРЕННЫХ</w:t>
      </w:r>
    </w:p>
    <w:p w:rsidR="0002557A" w:rsidRDefault="0002557A">
      <w:pPr>
        <w:pStyle w:val="ConsPlusNormal"/>
        <w:jc w:val="center"/>
      </w:pPr>
      <w:r>
        <w:t>ФЕДЕРАЛЬНЫМИ ЗАКОНАМИ "ОБ ЭЛЕКТРОЭНЕРГЕТИКЕ"</w:t>
      </w:r>
    </w:p>
    <w:p w:rsidR="0002557A" w:rsidRDefault="0002557A">
      <w:pPr>
        <w:pStyle w:val="ConsPlusNormal"/>
        <w:jc w:val="center"/>
      </w:pPr>
      <w:r>
        <w:t>И "О ТЕПЛОСНАБЖЕНИИ";</w:t>
      </w:r>
    </w:p>
    <w:p w:rsidR="0002557A" w:rsidRDefault="0002557A">
      <w:pPr>
        <w:pStyle w:val="ConsPlusNormal"/>
        <w:jc w:val="center"/>
      </w:pPr>
    </w:p>
    <w:p w:rsidR="0002557A" w:rsidRDefault="0002557A">
      <w:pPr>
        <w:pStyle w:val="ConsPlusNormal"/>
        <w:ind w:firstLine="540"/>
        <w:jc w:val="both"/>
      </w:pPr>
      <w:r>
        <w:t xml:space="preserve">б) </w:t>
      </w:r>
      <w:hyperlink r:id="rId13" w:history="1">
        <w:r>
          <w:rPr>
            <w:color w:val="0000FF"/>
          </w:rPr>
          <w:t>пункт 4</w:t>
        </w:r>
      </w:hyperlink>
      <w:r>
        <w:t xml:space="preserve"> изложить в следующей редакции:</w:t>
      </w:r>
    </w:p>
    <w:p w:rsidR="0002557A" w:rsidRDefault="0002557A">
      <w:pPr>
        <w:pStyle w:val="ConsPlusNormal"/>
        <w:spacing w:before="200"/>
        <w:ind w:firstLine="540"/>
        <w:jc w:val="both"/>
      </w:pPr>
      <w:r>
        <w:t>"4. Проверка знаний требований охраны труда и других требований безопасности, предъявляемых к организации и выполнению работ в электроустановках, проверка знаний требований по безопасному ведению работ на объектах теплоснабжения до 1 октября 2020 г. не проводятся.".</w:t>
      </w:r>
    </w:p>
    <w:p w:rsidR="0002557A" w:rsidRDefault="0002557A">
      <w:pPr>
        <w:pStyle w:val="ConsPlusNormal"/>
        <w:spacing w:before="200"/>
        <w:ind w:firstLine="540"/>
        <w:jc w:val="both"/>
      </w:pPr>
      <w:r>
        <w:t xml:space="preserve">5. </w:t>
      </w:r>
      <w:hyperlink r:id="rId14" w:history="1">
        <w:r>
          <w:rPr>
            <w:color w:val="0000FF"/>
          </w:rPr>
          <w:t>Дополнить</w:t>
        </w:r>
      </w:hyperlink>
      <w:r>
        <w:t xml:space="preserve"> приложениями N 13 - 17 следующего содержания:</w:t>
      </w:r>
    </w:p>
    <w:p w:rsidR="0002557A" w:rsidRDefault="0002557A">
      <w:pPr>
        <w:pStyle w:val="ConsPlusNormal"/>
        <w:ind w:firstLine="540"/>
        <w:jc w:val="both"/>
      </w:pPr>
    </w:p>
    <w:p w:rsidR="0002557A" w:rsidRDefault="0002557A">
      <w:pPr>
        <w:pStyle w:val="ConsPlusNormal"/>
        <w:jc w:val="right"/>
      </w:pPr>
      <w:r>
        <w:t>"Приложение N 13</w:t>
      </w:r>
    </w:p>
    <w:p w:rsidR="0002557A" w:rsidRDefault="0002557A">
      <w:pPr>
        <w:pStyle w:val="ConsPlusNormal"/>
        <w:jc w:val="right"/>
      </w:pPr>
      <w:r>
        <w:t>к постановлению Правительства</w:t>
      </w:r>
    </w:p>
    <w:p w:rsidR="0002557A" w:rsidRDefault="0002557A">
      <w:pPr>
        <w:pStyle w:val="ConsPlusNormal"/>
        <w:jc w:val="right"/>
      </w:pPr>
      <w:r>
        <w:t>Российской Федерации</w:t>
      </w:r>
    </w:p>
    <w:p w:rsidR="0002557A" w:rsidRDefault="0002557A">
      <w:pPr>
        <w:pStyle w:val="ConsPlusNormal"/>
        <w:jc w:val="right"/>
      </w:pPr>
      <w:r>
        <w:t>от 3 апреля 2020 г. N 440</w:t>
      </w:r>
    </w:p>
    <w:p w:rsidR="0002557A" w:rsidRDefault="0002557A">
      <w:pPr>
        <w:pStyle w:val="ConsPlusNormal"/>
        <w:ind w:firstLine="540"/>
        <w:jc w:val="both"/>
      </w:pPr>
    </w:p>
    <w:p w:rsidR="0002557A" w:rsidRDefault="0002557A">
      <w:pPr>
        <w:pStyle w:val="ConsPlusNormal"/>
        <w:jc w:val="center"/>
      </w:pPr>
      <w:r>
        <w:t>ОСОБЕННОСТИ</w:t>
      </w:r>
    </w:p>
    <w:p w:rsidR="0002557A" w:rsidRDefault="0002557A">
      <w:pPr>
        <w:pStyle w:val="ConsPlusNormal"/>
        <w:jc w:val="center"/>
      </w:pPr>
      <w:r>
        <w:t>ПРИМЕНЕНИЯ РАЗРЕШИТЕЛЬНЫХ РЕЖИМОВ, ПРЕДУСМОТРЕННЫХ ТРУДОВЫМ</w:t>
      </w:r>
    </w:p>
    <w:p w:rsidR="0002557A" w:rsidRDefault="0002557A">
      <w:pPr>
        <w:pStyle w:val="ConsPlusNormal"/>
        <w:jc w:val="center"/>
      </w:pPr>
      <w:r>
        <w:t>КОДЕКСОМ РОССИЙСКОЙ ФЕДЕРАЦИИ</w:t>
      </w:r>
    </w:p>
    <w:p w:rsidR="0002557A" w:rsidRDefault="0002557A">
      <w:pPr>
        <w:pStyle w:val="ConsPlusNormal"/>
        <w:jc w:val="center"/>
      </w:pPr>
    </w:p>
    <w:p w:rsidR="0002557A" w:rsidRDefault="0002557A">
      <w:pPr>
        <w:pStyle w:val="ConsPlusNormal"/>
        <w:ind w:firstLine="540"/>
        <w:jc w:val="both"/>
      </w:pPr>
      <w:r>
        <w:t>1. Обучение по охране труда в обучающих организациях,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w:t>
      </w:r>
    </w:p>
    <w:p w:rsidR="0002557A" w:rsidRDefault="0002557A">
      <w:pPr>
        <w:pStyle w:val="ConsPlusNormal"/>
        <w:spacing w:before="200"/>
        <w:ind w:firstLine="540"/>
        <w:jc w:val="both"/>
      </w:pPr>
      <w:r>
        <w:t>назначения на соответствующую должность (работу);</w:t>
      </w:r>
    </w:p>
    <w:p w:rsidR="0002557A" w:rsidRDefault="0002557A">
      <w:pPr>
        <w:pStyle w:val="ConsPlusNormal"/>
        <w:spacing w:before="200"/>
        <w:ind w:firstLine="540"/>
        <w:jc w:val="both"/>
      </w:pPr>
      <w:r>
        <w:t>перевода на другую работу, если исполнение трудовых обязанностей на данной работе требует проведения такого обучения.</w:t>
      </w:r>
    </w:p>
    <w:p w:rsidR="0002557A" w:rsidRDefault="0002557A">
      <w:pPr>
        <w:pStyle w:val="ConsPlusNormal"/>
        <w:spacing w:before="200"/>
        <w:ind w:firstLine="540"/>
        <w:jc w:val="both"/>
      </w:pPr>
      <w:r>
        <w:t>2. Срок обучения по охране труда или проверки знаний требований охраны труда работников организаций, истекающий в период с апреля по сентябрь 2020 г., продлевается до 1 октября 2020 г.</w:t>
      </w: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jc w:val="right"/>
      </w:pPr>
      <w:r>
        <w:t>Приложение N 14</w:t>
      </w:r>
    </w:p>
    <w:p w:rsidR="0002557A" w:rsidRDefault="0002557A">
      <w:pPr>
        <w:pStyle w:val="ConsPlusNormal"/>
        <w:jc w:val="right"/>
      </w:pPr>
      <w:r>
        <w:t>к постановлению Правительства</w:t>
      </w:r>
    </w:p>
    <w:p w:rsidR="0002557A" w:rsidRDefault="0002557A">
      <w:pPr>
        <w:pStyle w:val="ConsPlusNormal"/>
        <w:jc w:val="right"/>
      </w:pPr>
      <w:r>
        <w:t>Российской Федерации</w:t>
      </w:r>
    </w:p>
    <w:p w:rsidR="0002557A" w:rsidRDefault="0002557A">
      <w:pPr>
        <w:pStyle w:val="ConsPlusNormal"/>
        <w:jc w:val="right"/>
      </w:pPr>
      <w:r>
        <w:t>от 3 апреля 2020 г. N 440</w:t>
      </w:r>
    </w:p>
    <w:p w:rsidR="0002557A" w:rsidRDefault="0002557A">
      <w:pPr>
        <w:pStyle w:val="ConsPlusNormal"/>
        <w:ind w:firstLine="540"/>
        <w:jc w:val="both"/>
      </w:pPr>
    </w:p>
    <w:p w:rsidR="0002557A" w:rsidRDefault="0002557A">
      <w:pPr>
        <w:pStyle w:val="ConsPlusNormal"/>
        <w:jc w:val="center"/>
      </w:pPr>
      <w:r>
        <w:t>ОСОБЕННОСТИ</w:t>
      </w:r>
    </w:p>
    <w:p w:rsidR="0002557A" w:rsidRDefault="0002557A">
      <w:pPr>
        <w:pStyle w:val="ConsPlusNormal"/>
        <w:jc w:val="center"/>
      </w:pPr>
      <w:r>
        <w:t>ПРИМЕНЕНИЯ РАЗРЕШИТЕЛЬНЫХ РЕЖИМОВ, ПРЕДУСМОТРЕННЫХ</w:t>
      </w:r>
    </w:p>
    <w:p w:rsidR="0002557A" w:rsidRDefault="0002557A">
      <w:pPr>
        <w:pStyle w:val="ConsPlusNormal"/>
        <w:jc w:val="center"/>
      </w:pPr>
      <w:r>
        <w:t>ФЕДЕРАЛЬНЫМ ЗАКОНОМ "О СПЕЦИАЛЬНОЙ ОЦЕНКЕ УСЛОВИЙ ТРУДА"</w:t>
      </w:r>
    </w:p>
    <w:p w:rsidR="0002557A" w:rsidRDefault="0002557A">
      <w:pPr>
        <w:pStyle w:val="ConsPlusNormal"/>
        <w:jc w:val="center"/>
      </w:pPr>
    </w:p>
    <w:p w:rsidR="0002557A" w:rsidRDefault="0002557A">
      <w:pPr>
        <w:pStyle w:val="ConsPlusNormal"/>
        <w:ind w:firstLine="540"/>
        <w:jc w:val="both"/>
      </w:pPr>
      <w:r>
        <w:t>1. Срок действия результатов проведения специальной оценки условий труда, истекающий в период с апреля по сентябрь 2020 г., продлевается до 1 октября 2020 г.</w:t>
      </w:r>
    </w:p>
    <w:p w:rsidR="0002557A" w:rsidRDefault="0002557A">
      <w:pPr>
        <w:pStyle w:val="ConsPlusNormal"/>
        <w:spacing w:before="200"/>
        <w:ind w:firstLine="540"/>
        <w:jc w:val="both"/>
      </w:pPr>
      <w:r>
        <w:t>2.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 выданных в период с 20 апреля по 20 сентября 2015 г.</w:t>
      </w:r>
    </w:p>
    <w:p w:rsidR="0002557A" w:rsidRDefault="0002557A">
      <w:pPr>
        <w:pStyle w:val="ConsPlusNormal"/>
        <w:spacing w:before="200"/>
        <w:ind w:firstLine="540"/>
        <w:jc w:val="both"/>
      </w:pPr>
      <w:r>
        <w:t>Переоформление выданных сертификатов в связи с продлением срока их действия не осуществляется.</w:t>
      </w:r>
    </w:p>
    <w:p w:rsidR="0002557A" w:rsidRDefault="0002557A">
      <w:pPr>
        <w:pStyle w:val="ConsPlusNormal"/>
        <w:jc w:val="center"/>
      </w:pPr>
    </w:p>
    <w:p w:rsidR="0002557A" w:rsidRDefault="0002557A">
      <w:pPr>
        <w:pStyle w:val="ConsPlusNormal"/>
        <w:jc w:val="center"/>
      </w:pPr>
    </w:p>
    <w:p w:rsidR="0002557A" w:rsidRDefault="0002557A">
      <w:pPr>
        <w:pStyle w:val="ConsPlusNormal"/>
        <w:jc w:val="center"/>
      </w:pPr>
    </w:p>
    <w:p w:rsidR="0002557A" w:rsidRDefault="0002557A">
      <w:pPr>
        <w:pStyle w:val="ConsPlusNormal"/>
        <w:jc w:val="center"/>
      </w:pPr>
    </w:p>
    <w:p w:rsidR="0002557A" w:rsidRDefault="0002557A">
      <w:pPr>
        <w:pStyle w:val="ConsPlusNormal"/>
        <w:jc w:val="center"/>
      </w:pPr>
    </w:p>
    <w:p w:rsidR="0002557A" w:rsidRDefault="0002557A">
      <w:pPr>
        <w:pStyle w:val="ConsPlusNormal"/>
        <w:jc w:val="right"/>
      </w:pPr>
      <w:r>
        <w:t>Приложение N 15</w:t>
      </w:r>
    </w:p>
    <w:p w:rsidR="0002557A" w:rsidRDefault="0002557A">
      <w:pPr>
        <w:pStyle w:val="ConsPlusNormal"/>
        <w:jc w:val="right"/>
      </w:pPr>
      <w:r>
        <w:t>к постановлению Правительства</w:t>
      </w:r>
    </w:p>
    <w:p w:rsidR="0002557A" w:rsidRDefault="0002557A">
      <w:pPr>
        <w:pStyle w:val="ConsPlusNormal"/>
        <w:jc w:val="right"/>
      </w:pPr>
      <w:r>
        <w:t>Российской Федерации</w:t>
      </w:r>
    </w:p>
    <w:p w:rsidR="0002557A" w:rsidRDefault="0002557A">
      <w:pPr>
        <w:pStyle w:val="ConsPlusNormal"/>
        <w:jc w:val="right"/>
      </w:pPr>
      <w:r>
        <w:t>от 3 апреля 2020 г. N 440</w:t>
      </w:r>
    </w:p>
    <w:p w:rsidR="0002557A" w:rsidRDefault="0002557A">
      <w:pPr>
        <w:pStyle w:val="ConsPlusNormal"/>
        <w:ind w:firstLine="540"/>
        <w:jc w:val="both"/>
      </w:pPr>
    </w:p>
    <w:p w:rsidR="0002557A" w:rsidRDefault="0002557A">
      <w:pPr>
        <w:pStyle w:val="ConsPlusNormal"/>
        <w:jc w:val="center"/>
      </w:pPr>
      <w:r>
        <w:t>ОСОБЕННОСТИ</w:t>
      </w:r>
    </w:p>
    <w:p w:rsidR="0002557A" w:rsidRDefault="0002557A">
      <w:pPr>
        <w:pStyle w:val="ConsPlusNormal"/>
        <w:jc w:val="center"/>
      </w:pPr>
      <w:r>
        <w:t>ПРИМЕНЕНИЯ РАЗРЕШИТЕЛЬНЫХ РЕЖИМОВ, ПРЕДУСМОТРЕННЫХ</w:t>
      </w:r>
    </w:p>
    <w:p w:rsidR="0002557A" w:rsidRDefault="0002557A">
      <w:pPr>
        <w:pStyle w:val="ConsPlusNormal"/>
        <w:jc w:val="center"/>
      </w:pPr>
      <w:r>
        <w:t>ФЕДЕРАЛЬНЫМ ЗАКОНОМ "О ГОСУДАРСТВЕННОМ РЕГУЛИРОВАНИИ</w:t>
      </w:r>
    </w:p>
    <w:p w:rsidR="0002557A" w:rsidRDefault="0002557A">
      <w:pPr>
        <w:pStyle w:val="ConsPlusNormal"/>
        <w:jc w:val="center"/>
      </w:pPr>
      <w:r>
        <w:t>ПРОИЗВОДСТВА И ОБОРОТА ЭТИЛОВОГО СПИРТА, АЛКОГОЛЬНОЙ</w:t>
      </w:r>
    </w:p>
    <w:p w:rsidR="0002557A" w:rsidRDefault="0002557A">
      <w:pPr>
        <w:pStyle w:val="ConsPlusNormal"/>
        <w:jc w:val="center"/>
      </w:pPr>
      <w:r>
        <w:t>И СПИРТОСОДЕРЖАЩЕЙ ПРОДУКЦИИ И ОБ ОГРАНИЧЕНИИ</w:t>
      </w:r>
    </w:p>
    <w:p w:rsidR="0002557A" w:rsidRDefault="0002557A">
      <w:pPr>
        <w:pStyle w:val="ConsPlusNormal"/>
        <w:jc w:val="center"/>
      </w:pPr>
      <w:r>
        <w:t>ПОТРЕБЛЕНИЯ (РАСПИТИЯ) АЛКОГОЛЬНОЙ ПРОДУКЦИИ"</w:t>
      </w:r>
    </w:p>
    <w:p w:rsidR="0002557A" w:rsidRDefault="0002557A">
      <w:pPr>
        <w:pStyle w:val="ConsPlusNormal"/>
        <w:jc w:val="center"/>
      </w:pPr>
    </w:p>
    <w:p w:rsidR="0002557A" w:rsidRDefault="0002557A">
      <w:pPr>
        <w:pStyle w:val="ConsPlusNormal"/>
        <w:ind w:firstLine="540"/>
        <w:jc w:val="both"/>
      </w:pPr>
      <w:r>
        <w:t>1. В 2020 году разрешается производство спиртосодержащего косметического геля для рук из спиртосодержащих отходов производства безалкогольного пива, а также из этилового спирта, приобретаемого на собственные технические цели в объеме не более 200 декалитров в год (далее - гель для рук), организациями, осуществляющими производство пива, основное технологическое оборудование которых оснащено автоматическими средствами измерения и учета объема готовой продукции (далее - организации-производители).</w:t>
      </w:r>
    </w:p>
    <w:p w:rsidR="0002557A" w:rsidRDefault="0002557A">
      <w:pPr>
        <w:pStyle w:val="ConsPlusNormal"/>
        <w:spacing w:before="200"/>
        <w:ind w:firstLine="540"/>
        <w:jc w:val="both"/>
      </w:pPr>
      <w:r>
        <w:t>Указанная деятельность осуществляется организациями-производителями на основании временного разрешения, выдаваемого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 соответствии с настоящим приложением (далее - временное разрешение).</w:t>
      </w:r>
    </w:p>
    <w:p w:rsidR="0002557A" w:rsidRDefault="0002557A">
      <w:pPr>
        <w:pStyle w:val="ConsPlusNormal"/>
        <w:spacing w:before="200"/>
        <w:ind w:firstLine="540"/>
        <w:jc w:val="both"/>
      </w:pPr>
      <w:r>
        <w:t xml:space="preserve">Временное разрешение предусматривает право организации-производителя на производство с даты получения временного разрешения до 31 декабря 2020 г. геля для рук, соответствующего требованиям, установленным техническим </w:t>
      </w:r>
      <w:hyperlink r:id="rId15" w:history="1">
        <w:r>
          <w:rPr>
            <w:color w:val="0000FF"/>
          </w:rPr>
          <w:t>регламентом</w:t>
        </w:r>
      </w:hyperlink>
      <w:r>
        <w:t xml:space="preserve"> Таможенного союза "О безопасности парфюмерно-косметической продукции" (ТР ТС 009/2011), межгосударственным стандартом </w:t>
      </w:r>
      <w:hyperlink r:id="rId16" w:history="1">
        <w:r>
          <w:rPr>
            <w:color w:val="0000FF"/>
          </w:rPr>
          <w:t>ГОСТ 31695-2012</w:t>
        </w:r>
      </w:hyperlink>
      <w:r>
        <w:t xml:space="preserve"> "Гели косметические. Общие технические условия", в пределах объема, определенного временным разрешением, в потребительской упаковке объемом не более 255 куб. см для использования сотрудниками организации-производителя при осуществлении ими трудовой деятельности, а также для безвозмездной передачи некоммерческим медицинским организациям, некоммерческим организациям социального обслуживания, государственным или муниципальным учреждениям.</w:t>
      </w:r>
    </w:p>
    <w:p w:rsidR="0002557A" w:rsidRDefault="0002557A">
      <w:pPr>
        <w:pStyle w:val="ConsPlusNormal"/>
        <w:spacing w:before="200"/>
        <w:ind w:firstLine="540"/>
        <w:jc w:val="both"/>
      </w:pPr>
      <w:r>
        <w:t>2. Для получения временного разрешения организация-производитель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заявление, которое должно содержать:</w:t>
      </w:r>
    </w:p>
    <w:p w:rsidR="0002557A" w:rsidRDefault="0002557A">
      <w:pPr>
        <w:pStyle w:val="ConsPlusNormal"/>
        <w:spacing w:before="200"/>
        <w:ind w:firstLine="540"/>
        <w:jc w:val="both"/>
      </w:pPr>
      <w:r>
        <w:t>полное и сокращенное наименование заявителя и его идентификационный номер налогоплательщика;</w:t>
      </w:r>
    </w:p>
    <w:p w:rsidR="0002557A" w:rsidRDefault="0002557A">
      <w:pPr>
        <w:pStyle w:val="ConsPlusNormal"/>
        <w:spacing w:before="200"/>
        <w:ind w:firstLine="540"/>
        <w:jc w:val="both"/>
      </w:pPr>
      <w:r>
        <w:t>максимальный объем производства геля для рук на основании временного разрешения;</w:t>
      </w:r>
    </w:p>
    <w:p w:rsidR="0002557A" w:rsidRDefault="0002557A">
      <w:pPr>
        <w:pStyle w:val="ConsPlusNormal"/>
        <w:spacing w:before="200"/>
        <w:ind w:firstLine="540"/>
        <w:jc w:val="both"/>
      </w:pPr>
      <w:r>
        <w:t>адрес места предполагаемого производства геля для рук на основании временного разрешения.</w:t>
      </w:r>
    </w:p>
    <w:p w:rsidR="0002557A" w:rsidRDefault="0002557A">
      <w:pPr>
        <w:pStyle w:val="ConsPlusNormal"/>
        <w:spacing w:before="200"/>
        <w:ind w:firstLine="540"/>
        <w:jc w:val="both"/>
      </w:pPr>
      <w:r>
        <w:t xml:space="preserve">К заявлению прилагается копия декларации о соответствии геля для рук требованиям технического </w:t>
      </w:r>
      <w:hyperlink r:id="rId17" w:history="1">
        <w:r>
          <w:rPr>
            <w:color w:val="0000FF"/>
          </w:rPr>
          <w:t>регламента</w:t>
        </w:r>
      </w:hyperlink>
      <w:r>
        <w:t xml:space="preserve"> Таможенного союза "О безопасности парфюмерно-косметической продукции" (ТР ТС 009/2011), либо в заявлении указывается ее номер из соответствующего реестра деклараций о соответствии, ведение которого осуществляет федеральный орган исполнительной власти, осуществляющий функции национального органа по аккредитации.</w:t>
      </w:r>
    </w:p>
    <w:p w:rsidR="0002557A" w:rsidRDefault="0002557A">
      <w:pPr>
        <w:pStyle w:val="ConsPlusNormal"/>
        <w:spacing w:before="200"/>
        <w:ind w:firstLine="540"/>
        <w:jc w:val="both"/>
      </w:pPr>
      <w:r>
        <w:t>3. Срок рассмотрения заявления составляет не более 10 рабочих дней со дня регистрации заявления.</w:t>
      </w:r>
    </w:p>
    <w:p w:rsidR="0002557A" w:rsidRDefault="0002557A">
      <w:pPr>
        <w:pStyle w:val="ConsPlusNormal"/>
        <w:spacing w:before="200"/>
        <w:ind w:firstLine="540"/>
        <w:jc w:val="both"/>
      </w:pPr>
      <w:r>
        <w:t>Выездные проверки при принятии решения о выдаче или об отказе в выдаче временного разрешения не проводятся.</w:t>
      </w:r>
    </w:p>
    <w:p w:rsidR="0002557A" w:rsidRDefault="0002557A">
      <w:pPr>
        <w:pStyle w:val="ConsPlusNormal"/>
        <w:spacing w:before="200"/>
        <w:ind w:firstLine="540"/>
        <w:jc w:val="both"/>
      </w:pPr>
      <w:r>
        <w:t xml:space="preserve">4. Основанием для отказа в выдаче временного разрешения является недостоверность сведений, содержащихся в заявлении о предоставлении временного разрешения и (или) в декларации о соответствии продукции, предполагаемой к производству на основании временного разрешения, и (или) несоответствие указанных сведений требованиям технического </w:t>
      </w:r>
      <w:hyperlink r:id="rId18" w:history="1">
        <w:r>
          <w:rPr>
            <w:color w:val="0000FF"/>
          </w:rPr>
          <w:t>регламента</w:t>
        </w:r>
      </w:hyperlink>
      <w:r>
        <w:t xml:space="preserve"> Таможенного союза "О безопасности парфюмерно-косметической продукции" (ТР ТС 009/2011).</w:t>
      </w:r>
    </w:p>
    <w:p w:rsidR="0002557A" w:rsidRDefault="0002557A">
      <w:pPr>
        <w:pStyle w:val="ConsPlusNormal"/>
        <w:spacing w:before="200"/>
        <w:ind w:firstLine="540"/>
        <w:jc w:val="both"/>
      </w:pPr>
      <w:r>
        <w:t>5. Информация об объеме производства геля для рук на основании временного разрешения, а также об объемах спиртосодержащих отходов и этилового спирта, использованных для такого производства, передаются организациями-производителями в единую государственную автоматизированную информационную систему учета производства и оборота этилового спирта, алкогольной и спиртосодержащей продукции с использованием программно-аппаратных средств, но без применения автоматических средств измерения и учета объема готовой продукции.</w:t>
      </w:r>
    </w:p>
    <w:p w:rsidR="0002557A" w:rsidRDefault="0002557A">
      <w:pPr>
        <w:pStyle w:val="ConsPlusNormal"/>
        <w:spacing w:before="200"/>
        <w:ind w:firstLine="540"/>
        <w:jc w:val="both"/>
      </w:pPr>
      <w:r>
        <w:t>На потребительской упаковке геля для рук, производимого на основании временного разрешения, должна содержаться надпись "Для безвозмездной передачи. Продаже не подлежит.".</w:t>
      </w:r>
    </w:p>
    <w:p w:rsidR="0002557A" w:rsidRDefault="0002557A">
      <w:pPr>
        <w:pStyle w:val="ConsPlusNormal"/>
        <w:spacing w:before="200"/>
        <w:ind w:firstLine="540"/>
        <w:jc w:val="both"/>
      </w:pPr>
      <w:r>
        <w:t>6. Организациям-производителям запрещается:</w:t>
      </w:r>
    </w:p>
    <w:p w:rsidR="0002557A" w:rsidRDefault="0002557A">
      <w:pPr>
        <w:pStyle w:val="ConsPlusNormal"/>
        <w:spacing w:before="200"/>
        <w:ind w:firstLine="540"/>
        <w:jc w:val="both"/>
      </w:pPr>
      <w:r>
        <w:t>превышать объем производства, определенный временным разрешением;</w:t>
      </w:r>
    </w:p>
    <w:p w:rsidR="0002557A" w:rsidRDefault="0002557A">
      <w:pPr>
        <w:pStyle w:val="ConsPlusNormal"/>
        <w:spacing w:before="200"/>
        <w:ind w:firstLine="540"/>
        <w:jc w:val="both"/>
      </w:pPr>
      <w:r>
        <w:t>использовать для производства, хранения и передачи геля для рук основное технологическое оборудование, на котором осуществляется производство и оборот алкогольной продукции;</w:t>
      </w:r>
    </w:p>
    <w:p w:rsidR="0002557A" w:rsidRDefault="0002557A">
      <w:pPr>
        <w:pStyle w:val="ConsPlusNormal"/>
        <w:spacing w:before="200"/>
        <w:ind w:firstLine="540"/>
        <w:jc w:val="both"/>
      </w:pPr>
      <w:r>
        <w:t>передавать произведенный гель для рук лицам, не указанным в абзаце третьем пункта 1 настоящего приложения;</w:t>
      </w:r>
    </w:p>
    <w:p w:rsidR="0002557A" w:rsidRDefault="0002557A">
      <w:pPr>
        <w:pStyle w:val="ConsPlusNormal"/>
        <w:spacing w:before="200"/>
        <w:ind w:firstLine="540"/>
        <w:jc w:val="both"/>
      </w:pPr>
      <w:r>
        <w:t>нарушать иные требования, предусмотренные временным разрешением и настоящим приложением.</w:t>
      </w:r>
    </w:p>
    <w:p w:rsidR="0002557A" w:rsidRDefault="0002557A">
      <w:pPr>
        <w:pStyle w:val="ConsPlusNormal"/>
        <w:spacing w:before="200"/>
        <w:ind w:firstLine="540"/>
        <w:jc w:val="both"/>
      </w:pPr>
      <w:r>
        <w:t>В случае возникновения необходимости увеличения объема производства, определенного временным разрешением, организация-производитель обращается в порядке, предусмотренном пунктом 2 настоящего приложения, в федеральный орган исполнительной власти, выдавший временное разрешение, с заявлением о внесении изменений во временное разрешение, которое подлежит рассмотрению в порядке, предусмотренном пунктами 3 и 4 настоящего приложения. По результатам рассмотрения указанного заявления федеральный орган исполнительной власти, выдавший временное разрешение, принимает решение о внесении изменений во временное разрешение или об отказе во внесении таких изменений.</w:t>
      </w:r>
    </w:p>
    <w:p w:rsidR="0002557A" w:rsidRDefault="0002557A">
      <w:pPr>
        <w:pStyle w:val="ConsPlusNormal"/>
        <w:spacing w:before="200"/>
        <w:ind w:firstLine="540"/>
        <w:jc w:val="both"/>
      </w:pPr>
      <w:r>
        <w:t>7. Информация о выданных временных разрешениях вносится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rsidR="0002557A" w:rsidRDefault="0002557A">
      <w:pPr>
        <w:pStyle w:val="ConsPlusNormal"/>
        <w:spacing w:before="200"/>
        <w:ind w:firstLine="540"/>
        <w:jc w:val="both"/>
      </w:pPr>
      <w:r>
        <w:t>8. В случае нарушения организацией-производителем требований, предусмотренных временным разрешением и настоящим приложением, временное разрешение аннулируется решением федерального органа исполнительной власти, выдавшего такое разрешение, и организация-производитель несет ответственность за осуществление производства спиртосодержащей продукции без лицензии.</w:t>
      </w:r>
    </w:p>
    <w:p w:rsidR="0002557A" w:rsidRDefault="0002557A">
      <w:pPr>
        <w:pStyle w:val="ConsPlusNormal"/>
        <w:spacing w:before="200"/>
        <w:ind w:firstLine="540"/>
        <w:jc w:val="both"/>
      </w:pPr>
      <w:r>
        <w:t xml:space="preserve">Организация-производитель также несет ответственность за несоответствие геля для рук требованиям безопасности, установленным техническим </w:t>
      </w:r>
      <w:hyperlink r:id="rId19" w:history="1">
        <w:r>
          <w:rPr>
            <w:color w:val="0000FF"/>
          </w:rPr>
          <w:t>регламентом</w:t>
        </w:r>
      </w:hyperlink>
      <w:r>
        <w:t xml:space="preserve"> Таможенного союза "О безопасности парфюмерно-косметической продукции" (ТР ТС 009/2011).</w:t>
      </w:r>
    </w:p>
    <w:p w:rsidR="0002557A" w:rsidRDefault="0002557A">
      <w:pPr>
        <w:pStyle w:val="ConsPlusNormal"/>
        <w:jc w:val="center"/>
      </w:pPr>
    </w:p>
    <w:p w:rsidR="0002557A" w:rsidRDefault="0002557A">
      <w:pPr>
        <w:pStyle w:val="ConsPlusNormal"/>
        <w:jc w:val="center"/>
      </w:pPr>
    </w:p>
    <w:p w:rsidR="0002557A" w:rsidRDefault="0002557A">
      <w:pPr>
        <w:pStyle w:val="ConsPlusNormal"/>
        <w:jc w:val="center"/>
      </w:pPr>
    </w:p>
    <w:p w:rsidR="0002557A" w:rsidRDefault="0002557A">
      <w:pPr>
        <w:pStyle w:val="ConsPlusNormal"/>
        <w:jc w:val="center"/>
      </w:pPr>
    </w:p>
    <w:p w:rsidR="0002557A" w:rsidRDefault="0002557A">
      <w:pPr>
        <w:pStyle w:val="ConsPlusNormal"/>
        <w:jc w:val="center"/>
      </w:pPr>
    </w:p>
    <w:p w:rsidR="0002557A" w:rsidRDefault="0002557A">
      <w:pPr>
        <w:pStyle w:val="ConsPlusNormal"/>
        <w:jc w:val="right"/>
      </w:pPr>
      <w:r>
        <w:t>Приложение N 16</w:t>
      </w:r>
    </w:p>
    <w:p w:rsidR="0002557A" w:rsidRDefault="0002557A">
      <w:pPr>
        <w:pStyle w:val="ConsPlusNormal"/>
        <w:jc w:val="right"/>
      </w:pPr>
      <w:r>
        <w:t>к постановлению Правительства</w:t>
      </w:r>
    </w:p>
    <w:p w:rsidR="0002557A" w:rsidRDefault="0002557A">
      <w:pPr>
        <w:pStyle w:val="ConsPlusNormal"/>
        <w:jc w:val="right"/>
      </w:pPr>
      <w:r>
        <w:t>Российской Федерации</w:t>
      </w:r>
    </w:p>
    <w:p w:rsidR="0002557A" w:rsidRDefault="0002557A">
      <w:pPr>
        <w:pStyle w:val="ConsPlusNormal"/>
        <w:jc w:val="right"/>
      </w:pPr>
      <w:r>
        <w:t>от 3 апреля 2020 г. N 440</w:t>
      </w:r>
    </w:p>
    <w:p w:rsidR="0002557A" w:rsidRDefault="0002557A">
      <w:pPr>
        <w:pStyle w:val="ConsPlusNormal"/>
        <w:ind w:firstLine="540"/>
        <w:jc w:val="both"/>
      </w:pPr>
    </w:p>
    <w:p w:rsidR="0002557A" w:rsidRDefault="0002557A">
      <w:pPr>
        <w:pStyle w:val="ConsPlusNormal"/>
        <w:jc w:val="center"/>
      </w:pPr>
      <w:r>
        <w:t>ОСОБЕННОСТИ</w:t>
      </w:r>
    </w:p>
    <w:p w:rsidR="0002557A" w:rsidRDefault="0002557A">
      <w:pPr>
        <w:pStyle w:val="ConsPlusNormal"/>
        <w:jc w:val="center"/>
      </w:pPr>
      <w:r>
        <w:t>ПРИМЕНЕНИЯ РАЗРЕШИТЕЛЬНЫХ РЕЖИМОВ, ПРЕДУСМОТРЕННЫХ</w:t>
      </w:r>
    </w:p>
    <w:p w:rsidR="0002557A" w:rsidRDefault="0002557A">
      <w:pPr>
        <w:pStyle w:val="ConsPlusNormal"/>
        <w:jc w:val="center"/>
      </w:pPr>
      <w:r>
        <w:t>ФЕДЕРАЛЬНЫМ ЗАКОНОМ "ОБ ЭКОЛОГИЧЕСКОЙ ЭКСПЕРТИЗЕ"</w:t>
      </w:r>
    </w:p>
    <w:p w:rsidR="0002557A" w:rsidRDefault="0002557A">
      <w:pPr>
        <w:pStyle w:val="ConsPlusNormal"/>
        <w:jc w:val="center"/>
      </w:pPr>
    </w:p>
    <w:p w:rsidR="0002557A" w:rsidRDefault="0002557A">
      <w:pPr>
        <w:pStyle w:val="ConsPlusNormal"/>
        <w:ind w:firstLine="540"/>
        <w:jc w:val="both"/>
      </w:pPr>
      <w:r>
        <w:t xml:space="preserve">1. Срок действия положительного заключения государственной экологической экспертизы, срок действия которого истекает в период со дня вступления в силу настоящего постановления до 31 декабря 2020 г., продлевается до 31 декабря 2021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20" w:history="1">
        <w:r>
          <w:rPr>
            <w:color w:val="0000FF"/>
          </w:rPr>
          <w:t>абзаца шестого пункта 5 статьи 18</w:t>
        </w:r>
      </w:hyperlink>
      <w:r>
        <w:t xml:space="preserve"> Федерального закона "Об экологической экспертизе".</w:t>
      </w:r>
    </w:p>
    <w:p w:rsidR="0002557A" w:rsidRDefault="0002557A">
      <w:pPr>
        <w:pStyle w:val="ConsPlusNormal"/>
        <w:spacing w:before="200"/>
        <w:ind w:firstLine="540"/>
        <w:jc w:val="both"/>
      </w:pPr>
      <w:r>
        <w:t>2. В период со дня вступления в силу настоящего постановления до 31 декабря 2020 г.:</w:t>
      </w:r>
    </w:p>
    <w:p w:rsidR="0002557A" w:rsidRDefault="0002557A">
      <w:pPr>
        <w:pStyle w:val="ConsPlusNormal"/>
        <w:spacing w:before="200"/>
        <w:ind w:firstLine="540"/>
        <w:jc w:val="both"/>
      </w:pPr>
      <w:r>
        <w:t xml:space="preserve">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в соответствии с </w:t>
      </w:r>
      <w:hyperlink r:id="rId21"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утвержденным приказом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с использованием средств дистанционного взаимодействия;</w:t>
      </w:r>
    </w:p>
    <w:p w:rsidR="0002557A" w:rsidRDefault="0002557A">
      <w:pPr>
        <w:pStyle w:val="ConsPlusNormal"/>
        <w:spacing w:before="200"/>
        <w:ind w:firstLine="540"/>
        <w:jc w:val="both"/>
      </w:pPr>
      <w:r>
        <w:t>при предоставлении государственной услуги по организации и проведению государственной экологической экспертизы могут использоваться средства дистанционного взаимодействия.</w:t>
      </w: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ind w:firstLine="540"/>
        <w:jc w:val="both"/>
      </w:pPr>
    </w:p>
    <w:p w:rsidR="0002557A" w:rsidRDefault="0002557A">
      <w:pPr>
        <w:pStyle w:val="ConsPlusNormal"/>
        <w:jc w:val="right"/>
      </w:pPr>
      <w:r>
        <w:t>Приложение N 17</w:t>
      </w:r>
    </w:p>
    <w:p w:rsidR="0002557A" w:rsidRDefault="0002557A">
      <w:pPr>
        <w:pStyle w:val="ConsPlusNormal"/>
        <w:jc w:val="right"/>
      </w:pPr>
      <w:r>
        <w:t>к постановлению Правительства</w:t>
      </w:r>
    </w:p>
    <w:p w:rsidR="0002557A" w:rsidRDefault="0002557A">
      <w:pPr>
        <w:pStyle w:val="ConsPlusNormal"/>
        <w:jc w:val="right"/>
      </w:pPr>
      <w:r>
        <w:t>Российской Федерации</w:t>
      </w:r>
    </w:p>
    <w:p w:rsidR="0002557A" w:rsidRDefault="0002557A">
      <w:pPr>
        <w:pStyle w:val="ConsPlusNormal"/>
        <w:jc w:val="right"/>
      </w:pPr>
      <w:r>
        <w:t>от 3 апреля 2020 г. N 440</w:t>
      </w:r>
    </w:p>
    <w:p w:rsidR="0002557A" w:rsidRDefault="0002557A">
      <w:pPr>
        <w:pStyle w:val="ConsPlusNormal"/>
        <w:ind w:firstLine="540"/>
        <w:jc w:val="both"/>
      </w:pPr>
    </w:p>
    <w:p w:rsidR="0002557A" w:rsidRDefault="0002557A">
      <w:pPr>
        <w:pStyle w:val="ConsPlusNormal"/>
        <w:jc w:val="center"/>
      </w:pPr>
      <w:r>
        <w:t>ОСОБЕННОСТИ</w:t>
      </w:r>
    </w:p>
    <w:p w:rsidR="0002557A" w:rsidRDefault="0002557A">
      <w:pPr>
        <w:pStyle w:val="ConsPlusNormal"/>
        <w:jc w:val="center"/>
      </w:pPr>
      <w:r>
        <w:t>ПРИМЕНЕНИЯ РАЗРЕШИТЕЛЬНЫХ РЕЖИМОВ, ПРЕДУСМОТРЕННЫХ</w:t>
      </w:r>
    </w:p>
    <w:p w:rsidR="0002557A" w:rsidRDefault="0002557A">
      <w:pPr>
        <w:pStyle w:val="ConsPlusNormal"/>
        <w:jc w:val="center"/>
      </w:pPr>
      <w:r>
        <w:t>ФЕДЕРАЛЬНЫМ ЗАКОНОМ "ОБ ОСНОВАХ ТУРИСТСКОЙ ДЕЯТЕЛЬНОСТИ</w:t>
      </w:r>
    </w:p>
    <w:p w:rsidR="0002557A" w:rsidRDefault="0002557A">
      <w:pPr>
        <w:pStyle w:val="ConsPlusNormal"/>
        <w:jc w:val="center"/>
      </w:pPr>
      <w:r>
        <w:t>В РОССИЙСКОЙ ФЕДЕРАЦИИ"</w:t>
      </w:r>
    </w:p>
    <w:p w:rsidR="0002557A" w:rsidRDefault="0002557A">
      <w:pPr>
        <w:pStyle w:val="ConsPlusNormal"/>
        <w:jc w:val="center"/>
      </w:pPr>
    </w:p>
    <w:p w:rsidR="0002557A" w:rsidRDefault="0002557A">
      <w:pPr>
        <w:pStyle w:val="ConsPlusNormal"/>
        <w:ind w:firstLine="540"/>
        <w:jc w:val="both"/>
      </w:pPr>
      <w:r>
        <w:t>1. Продлить до 1 марта 2021 г. срок действия:</w:t>
      </w:r>
    </w:p>
    <w:p w:rsidR="0002557A" w:rsidRDefault="0002557A">
      <w:pPr>
        <w:pStyle w:val="ConsPlusNormal"/>
        <w:spacing w:before="200"/>
        <w:ind w:firstLine="540"/>
        <w:jc w:val="both"/>
      </w:pPr>
      <w:r>
        <w:t>аттестатов аккредитации организаций, осуществляющих классификацию гостиниц, горнолыжных трасс, пляжей, срок действия которых истекает в 2020 году;</w:t>
      </w:r>
    </w:p>
    <w:p w:rsidR="0002557A" w:rsidRDefault="0002557A">
      <w:pPr>
        <w:pStyle w:val="ConsPlusNormal"/>
        <w:spacing w:before="200"/>
        <w:ind w:firstLine="540"/>
        <w:jc w:val="both"/>
      </w:pPr>
      <w:r>
        <w:t>свидетельств о присвоении категории гостиницам, срок действия которых истекает в 2020 году.</w:t>
      </w:r>
    </w:p>
    <w:p w:rsidR="0002557A" w:rsidRDefault="0002557A">
      <w:pPr>
        <w:pStyle w:val="ConsPlusNormal"/>
        <w:spacing w:before="200"/>
        <w:ind w:firstLine="540"/>
        <w:jc w:val="both"/>
      </w:pPr>
      <w:r>
        <w:t xml:space="preserve">2. Запрет на предоставление гостиничных услуг без свидетельства о присвоении гостинице определенной категории, установленной </w:t>
      </w:r>
      <w:hyperlink r:id="rId22" w:history="1">
        <w:r>
          <w:rPr>
            <w:color w:val="0000FF"/>
          </w:rPr>
          <w:t>Положением</w:t>
        </w:r>
      </w:hyperlink>
      <w:r>
        <w:t xml:space="preserve"> о классификации гостиниц, утвержденным постановлением Правительства Российской Федерации от 16 февраля 2019 г. N 158 "Об утверждении Положения о классификации гостиниц", применяется до 1 января 2022 г. в отношении гостиниц с номерным фондом 15 и менее гостиничных номеров.".</w:t>
      </w:r>
    </w:p>
    <w:p w:rsidR="0002557A" w:rsidRDefault="0002557A">
      <w:pPr>
        <w:pStyle w:val="ConsPlusNormal"/>
        <w:jc w:val="both"/>
      </w:pPr>
    </w:p>
    <w:p w:rsidR="0002557A" w:rsidRDefault="0002557A">
      <w:pPr>
        <w:pStyle w:val="ConsPlusNormal"/>
        <w:jc w:val="both"/>
      </w:pPr>
    </w:p>
    <w:p w:rsidR="0002557A" w:rsidRDefault="0002557A">
      <w:pPr>
        <w:pStyle w:val="ConsPlusNormal"/>
        <w:pBdr>
          <w:top w:val="single" w:sz="6" w:space="0" w:color="auto"/>
        </w:pBdr>
        <w:spacing w:before="100" w:after="100"/>
        <w:jc w:val="both"/>
        <w:rPr>
          <w:sz w:val="2"/>
          <w:szCs w:val="2"/>
        </w:rPr>
      </w:pPr>
    </w:p>
    <w:p w:rsidR="00657939" w:rsidRDefault="00657939">
      <w:bookmarkStart w:id="1" w:name="_GoBack"/>
      <w:bookmarkEnd w:id="1"/>
    </w:p>
    <w:sectPr w:rsidR="00657939" w:rsidSect="00720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7A"/>
    <w:rsid w:val="0002557A"/>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02557A"/>
    <w:pPr>
      <w:widowControl w:val="0"/>
      <w:autoSpaceDE w:val="0"/>
      <w:autoSpaceDN w:val="0"/>
    </w:pPr>
    <w:rPr>
      <w:lang w:eastAsia="ru-RU"/>
    </w:rPr>
  </w:style>
  <w:style w:type="paragraph" w:customStyle="1" w:styleId="ConsPlusTitle">
    <w:name w:val="ConsPlusTitle"/>
    <w:rsid w:val="0002557A"/>
    <w:pPr>
      <w:widowControl w:val="0"/>
      <w:autoSpaceDE w:val="0"/>
      <w:autoSpaceDN w:val="0"/>
    </w:pPr>
    <w:rPr>
      <w:b/>
      <w:lang w:eastAsia="ru-RU"/>
    </w:rPr>
  </w:style>
  <w:style w:type="paragraph" w:customStyle="1" w:styleId="ConsPlusTitlePage">
    <w:name w:val="ConsPlusTitlePage"/>
    <w:rsid w:val="0002557A"/>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02557A"/>
    <w:pPr>
      <w:widowControl w:val="0"/>
      <w:autoSpaceDE w:val="0"/>
      <w:autoSpaceDN w:val="0"/>
    </w:pPr>
    <w:rPr>
      <w:lang w:eastAsia="ru-RU"/>
    </w:rPr>
  </w:style>
  <w:style w:type="paragraph" w:customStyle="1" w:styleId="ConsPlusTitle">
    <w:name w:val="ConsPlusTitle"/>
    <w:rsid w:val="0002557A"/>
    <w:pPr>
      <w:widowControl w:val="0"/>
      <w:autoSpaceDE w:val="0"/>
      <w:autoSpaceDN w:val="0"/>
    </w:pPr>
    <w:rPr>
      <w:b/>
      <w:lang w:eastAsia="ru-RU"/>
    </w:rPr>
  </w:style>
  <w:style w:type="paragraph" w:customStyle="1" w:styleId="ConsPlusTitlePage">
    <w:name w:val="ConsPlusTitlePage"/>
    <w:rsid w:val="0002557A"/>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B85EA07889EA6A71AE0206037D72026193C8187A633FB482557E3D8B33AA8BAE206E94E8651FB240812B2168EF13629E30229F7F77718D3572D" TargetMode="External"/><Relationship Id="rId13" Type="http://schemas.openxmlformats.org/officeDocument/2006/relationships/hyperlink" Target="consultantplus://offline/ref=69B85EA07889EA6A71AE0206037D72026193C8187A633FB482557E3D8B33AA8BAE206E94E8651EB046812B2168EF13629E30229F7F77718D3572D" TargetMode="External"/><Relationship Id="rId18" Type="http://schemas.openxmlformats.org/officeDocument/2006/relationships/hyperlink" Target="consultantplus://offline/ref=69B85EA07889EA6A71AE0206037D72026195CC1570693FB482557E3D8B33AA8BAE206E94E8651FB244812B2168EF13629E30229F7F77718D3572D" TargetMode="External"/><Relationship Id="rId3" Type="http://schemas.openxmlformats.org/officeDocument/2006/relationships/settings" Target="settings.xml"/><Relationship Id="rId21" Type="http://schemas.openxmlformats.org/officeDocument/2006/relationships/hyperlink" Target="consultantplus://offline/ref=69B85EA07889EA6A71AE0206037D72026091C3177C6A62BE8A0C723F8C3CF59CA9696295E8651EB34BDE2E3479B71C63832E2487637573387FD" TargetMode="External"/><Relationship Id="rId7" Type="http://schemas.openxmlformats.org/officeDocument/2006/relationships/hyperlink" Target="consultantplus://offline/ref=69B85EA07889EA6A71AE0206037D72026193C8187A633FB482557E3D8B33AA8BAE206E94E8651EB440812B2168EF13629E30229F7F77718D3572D" TargetMode="External"/><Relationship Id="rId12" Type="http://schemas.openxmlformats.org/officeDocument/2006/relationships/hyperlink" Target="consultantplus://offline/ref=69B85EA07889EA6A71AE0206037D72026193C8187A633FB482557E3D8B33AA8BAE206E94E8651FB949812B2168EF13629E30229F7F77718D3572D" TargetMode="External"/><Relationship Id="rId17" Type="http://schemas.openxmlformats.org/officeDocument/2006/relationships/hyperlink" Target="consultantplus://offline/ref=69B85EA07889EA6A71AE0206037D72026195CC1570693FB482557E3D8B33AA8BAE206E94E8651FB244812B2168EF13629E30229F7F77718D3572D" TargetMode="External"/><Relationship Id="rId2" Type="http://schemas.microsoft.com/office/2007/relationships/stylesWithEffects" Target="stylesWithEffects.xml"/><Relationship Id="rId16" Type="http://schemas.openxmlformats.org/officeDocument/2006/relationships/hyperlink" Target="consultantplus://offline/ref=69B85EA07889EA6A71AE01131A7D72026696C313733768B6D30070388363F09BB8696196F66519AE428A7D3770D" TargetMode="External"/><Relationship Id="rId20" Type="http://schemas.openxmlformats.org/officeDocument/2006/relationships/hyperlink" Target="consultantplus://offline/ref=69B85EA07889EA6A71AE0206037D72026192CB127A673FB482557E3D8B33AA8BAE206E94E16D14E411CE2A7D2EB900609B302099633775D" TargetMode="External"/><Relationship Id="rId1" Type="http://schemas.openxmlformats.org/officeDocument/2006/relationships/styles" Target="styles.xml"/><Relationship Id="rId6" Type="http://schemas.openxmlformats.org/officeDocument/2006/relationships/hyperlink" Target="consultantplus://offline/ref=69B85EA07889EA6A71AE0206037D72026193C8187A633FB482557E3D8B33AA8BBC203698EA6601B046947D702E3B7AD" TargetMode="External"/><Relationship Id="rId11" Type="http://schemas.openxmlformats.org/officeDocument/2006/relationships/hyperlink" Target="consultantplus://offline/ref=69B85EA07889EA6A71AE0206037D72026193C8187A633FB482557E3D8B33AA8BAE206E94E8651FB949812B2168EF13629E30229F7F77718D3572D"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9B85EA07889EA6A71AE0206037D72026195CC1570693FB482557E3D8B33AA8BAE206E94E8651FB244812B2168EF13629E30229F7F77718D3572D" TargetMode="External"/><Relationship Id="rId23" Type="http://schemas.openxmlformats.org/officeDocument/2006/relationships/fontTable" Target="fontTable.xml"/><Relationship Id="rId10" Type="http://schemas.openxmlformats.org/officeDocument/2006/relationships/hyperlink" Target="consultantplus://offline/ref=69B85EA07889EA6A71AE0206037D72026193C8187A633FB482557E3D8B33AA8BAE206E94E8651FB249812B2168EF13629E30229F7F77718D3572D" TargetMode="External"/><Relationship Id="rId19" Type="http://schemas.openxmlformats.org/officeDocument/2006/relationships/hyperlink" Target="consultantplus://offline/ref=69B85EA07889EA6A71AE0206037D72026195CC1570693FB482557E3D8B33AA8BAE206E94E8651FB244812B2168EF13629E30229F7F77718D3572D" TargetMode="External"/><Relationship Id="rId4" Type="http://schemas.openxmlformats.org/officeDocument/2006/relationships/webSettings" Target="webSettings.xml"/><Relationship Id="rId9" Type="http://schemas.openxmlformats.org/officeDocument/2006/relationships/hyperlink" Target="consultantplus://offline/ref=69B85EA07889EA6A71AE0206037D72026194C21071663FB482557E3D8B33AA8BBC203698EA6601B046947D702E3B7AD" TargetMode="External"/><Relationship Id="rId14" Type="http://schemas.openxmlformats.org/officeDocument/2006/relationships/hyperlink" Target="consultantplus://offline/ref=69B85EA07889EA6A71AE0206037D72026193C8187A633FB482557E3D8B33AA8BBC203698EA6601B046947D702E3B7AD" TargetMode="External"/><Relationship Id="rId22" Type="http://schemas.openxmlformats.org/officeDocument/2006/relationships/hyperlink" Target="consultantplus://offline/ref=69B85EA07889EA6A71AE0206037D72026197C3127F633FB482557E3D8B33AA8BAE206E94E8651FB141812B2168EF13629E30229F7F77718D357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2450</Words>
  <Characters>13967</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ПРАВИТЕЛЬСТВО РОССИЙСКОЙ ФЕДЕРАЦИИ</vt:lpstr>
      <vt:lpstr>Утверждены</vt:lpstr>
    </vt:vector>
  </TitlesOfParts>
  <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2020-06-23T03:59:00Z</dcterms:created>
  <dcterms:modified xsi:type="dcterms:W3CDTF">2020-06-23T04:00:00Z</dcterms:modified>
</cp:coreProperties>
</file>