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B3" w:rsidRDefault="008F26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26B3" w:rsidRDefault="008F26B3">
      <w:pPr>
        <w:pStyle w:val="ConsPlusNormal"/>
        <w:jc w:val="both"/>
        <w:outlineLvl w:val="0"/>
      </w:pPr>
    </w:p>
    <w:p w:rsidR="008F26B3" w:rsidRDefault="008F26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26B3" w:rsidRDefault="008F26B3">
      <w:pPr>
        <w:pStyle w:val="ConsPlusTitle"/>
        <w:jc w:val="center"/>
      </w:pPr>
    </w:p>
    <w:p w:rsidR="008F26B3" w:rsidRDefault="008F26B3">
      <w:pPr>
        <w:pStyle w:val="ConsPlusTitle"/>
        <w:jc w:val="center"/>
      </w:pPr>
      <w:r>
        <w:t>ПОСТАНОВЛЕНИЕ</w:t>
      </w:r>
    </w:p>
    <w:p w:rsidR="008F26B3" w:rsidRDefault="008F26B3">
      <w:pPr>
        <w:pStyle w:val="ConsPlusTitle"/>
        <w:jc w:val="center"/>
      </w:pPr>
      <w:r>
        <w:t>от 1 октября 2020 г. N 1580</w:t>
      </w:r>
    </w:p>
    <w:p w:rsidR="008F26B3" w:rsidRDefault="008F26B3">
      <w:pPr>
        <w:pStyle w:val="ConsPlusTitle"/>
        <w:jc w:val="center"/>
      </w:pPr>
    </w:p>
    <w:p w:rsidR="008F26B3" w:rsidRDefault="008F26B3">
      <w:pPr>
        <w:pStyle w:val="ConsPlusTitle"/>
        <w:jc w:val="center"/>
      </w:pPr>
      <w:r>
        <w:t>О ВНЕСЕНИИ ИЗМЕНЕНИЙ</w:t>
      </w:r>
    </w:p>
    <w:p w:rsidR="008F26B3" w:rsidRDefault="008F26B3">
      <w:pPr>
        <w:pStyle w:val="ConsPlusTitle"/>
        <w:jc w:val="center"/>
      </w:pPr>
      <w:r>
        <w:t>В ПОСТАНОВЛЕНИЕ ПРАВИТЕЛЬСТВА РОССИЙСКОЙ ФЕДЕРАЦИИ</w:t>
      </w:r>
    </w:p>
    <w:p w:rsidR="008F26B3" w:rsidRDefault="008F26B3">
      <w:pPr>
        <w:pStyle w:val="ConsPlusTitle"/>
        <w:jc w:val="center"/>
      </w:pPr>
      <w:r>
        <w:t>ОТ 3 АПРЕЛЯ 2020 Г. N 440</w:t>
      </w: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 (Собрание законодательства Российской Федерации, 2020, N 15, ст. 2294; N 17, ст. 2797; N 25, ст. 3896; N 27, ст. 4227).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jc w:val="right"/>
      </w:pPr>
      <w:r>
        <w:t>Председатель Правительства</w:t>
      </w:r>
    </w:p>
    <w:p w:rsidR="008F26B3" w:rsidRDefault="008F26B3">
      <w:pPr>
        <w:pStyle w:val="ConsPlusNormal"/>
        <w:jc w:val="right"/>
      </w:pPr>
      <w:r>
        <w:t>Российской Федерации</w:t>
      </w:r>
    </w:p>
    <w:p w:rsidR="008F26B3" w:rsidRDefault="008F26B3">
      <w:pPr>
        <w:pStyle w:val="ConsPlusNormal"/>
        <w:jc w:val="right"/>
      </w:pPr>
      <w:r>
        <w:t>М.МИШУСТИН</w:t>
      </w: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jc w:val="right"/>
        <w:outlineLvl w:val="0"/>
      </w:pPr>
      <w:r>
        <w:t>Утверждены</w:t>
      </w:r>
    </w:p>
    <w:p w:rsidR="008F26B3" w:rsidRDefault="008F26B3">
      <w:pPr>
        <w:pStyle w:val="ConsPlusNormal"/>
        <w:jc w:val="right"/>
      </w:pPr>
      <w:r>
        <w:t>постановлением Правительства</w:t>
      </w:r>
    </w:p>
    <w:p w:rsidR="008F26B3" w:rsidRDefault="008F26B3">
      <w:pPr>
        <w:pStyle w:val="ConsPlusNormal"/>
        <w:jc w:val="right"/>
      </w:pPr>
      <w:r>
        <w:t>Российской Федерации</w:t>
      </w:r>
    </w:p>
    <w:p w:rsidR="008F26B3" w:rsidRDefault="008F26B3">
      <w:pPr>
        <w:pStyle w:val="ConsPlusNormal"/>
        <w:jc w:val="right"/>
      </w:pPr>
      <w:r>
        <w:t>от 1 октября 2020 г. N 1580</w:t>
      </w:r>
    </w:p>
    <w:p w:rsidR="008F26B3" w:rsidRDefault="008F26B3">
      <w:pPr>
        <w:pStyle w:val="ConsPlusNormal"/>
        <w:jc w:val="center"/>
      </w:pPr>
    </w:p>
    <w:p w:rsidR="008F26B3" w:rsidRDefault="008F26B3">
      <w:pPr>
        <w:pStyle w:val="ConsPlusTitle"/>
        <w:jc w:val="center"/>
      </w:pPr>
      <w:bookmarkStart w:id="0" w:name="P27"/>
      <w:bookmarkEnd w:id="0"/>
      <w:r>
        <w:t>ИЗМЕНЕНИЯ,</w:t>
      </w:r>
    </w:p>
    <w:p w:rsidR="008F26B3" w:rsidRDefault="008F26B3">
      <w:pPr>
        <w:pStyle w:val="ConsPlusTitle"/>
        <w:jc w:val="center"/>
      </w:pPr>
      <w:r>
        <w:t>КОТОРЫЕ ВНОСЯТСЯ В ПОСТАНОВЛЕНИЕ ПРАВИТЕЛЬСТВА</w:t>
      </w:r>
    </w:p>
    <w:p w:rsidR="008F26B3" w:rsidRDefault="008F26B3">
      <w:pPr>
        <w:pStyle w:val="ConsPlusTitle"/>
        <w:jc w:val="center"/>
      </w:pPr>
      <w:r>
        <w:t>РОССИЙСКОЙ ФЕДЕРАЦИИ ОТ 3 АПРЕЛЯ 2020 Г. N 440</w:t>
      </w:r>
    </w:p>
    <w:p w:rsidR="008F26B3" w:rsidRDefault="008F26B3">
      <w:pPr>
        <w:pStyle w:val="ConsPlusNormal"/>
        <w:ind w:firstLine="540"/>
        <w:jc w:val="both"/>
      </w:pPr>
    </w:p>
    <w:p w:rsidR="008F26B3" w:rsidRDefault="008F26B3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Приложение N 2</w:t>
        </w:r>
      </w:hyperlink>
      <w:r>
        <w:t xml:space="preserve"> к указанному постановлению дополнить пунктом 27 следующего содержания: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"27. Выдача документа, подтверждающего соответствие юридического лица, осуществляющего обеспечение авиационной безопасности, требованиям федеральных авиационных правил.".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приложении N 5</w:t>
        </w:r>
      </w:hyperlink>
      <w:r>
        <w:t xml:space="preserve"> к указанному постановлению: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"1. Осуществление деятельности по эксплуатации взрывопожароопасных и химически опасных производственных объектов I, II и III классов опасности и деятельности, связанной с обращением взрывчатых материалов промышленного назначения, до 1 января 2022 г. допускается без переоформления соответствующих лицензий в связи с изменением адреса места осуществления лицензируемого вида деятельности, указанного в лицензии. Лицензия на указанные виды деятельности подлежит переоформлению в связи с изменением адреса места осуществления лицензируемого вида деятельности, указанного в лицензии, в случае обращения лицензиата с соответствующим заявлением.";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"5. Имеющаяся аттестация в области промышленной безопасности продлевается и считается действующей до 1 июля 2021 г.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Очередная аттестация в области промышленной безопасности может быть проведена: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lastRenderedPageBreak/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3</w:t>
        </w:r>
      </w:hyperlink>
      <w:r>
        <w:t xml:space="preserve"> приложения N 6 к указанному постановлению изложить в следующей редакции: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"3. Имеющаяся аттестация по вопросам безопасности гидротехнических сооружений продлевается и считается действующей до 1 июля 2021 г.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Очередная аттестация по вопросам безопасности гидротехнических сооружений может быть проведена: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4. В </w:t>
      </w:r>
      <w:hyperlink r:id="rId12" w:history="1">
        <w:r>
          <w:rPr>
            <w:color w:val="0000FF"/>
          </w:rPr>
          <w:t>приложении N 8</w:t>
        </w:r>
      </w:hyperlink>
      <w:r>
        <w:t xml:space="preserve"> к указанному постановлению: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"3. Имеющаяся аттестация по вопросам безопасности в сфере электроэнергетики продлевается и считается действующей до 1 июля 2021 г.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Очередная аттестация по вопросам безопасности в сфере электроэнергетики может быть проведена: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территориальных аттестационных комиссиях - в случае обращения юридических лиц или индивидуальных предпринимателей с соответствующим заявлением;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"4. Проведение проверки знания требований охраны труда и других требований безопасности, предъявляемых к организации и выполнению работ в электроустановках, проверки знания требований по безопасному ведению работ на объектах теплоснабжения до 1 июля 2021 г. не требуется.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Проверка знания требований охраны труда и других требований безопасности, предъявляемых к организации и выполнению работ в электроустановках, проверка знания требований по безопасному ведению работ на объектах теплоснабжения могут быть проведены: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комиссиях, формируемых Федеральной службой по экологическому, технологическому и атомному надзору и ее территориальными органами, - в случае обращения юридического лица или индивидуального предпринимателя с соответствующим заявлением;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в комиссиях организаций - в случаях, предусмотренных локальными нормативными актами таких организаций.".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Пункт 2</w:t>
        </w:r>
      </w:hyperlink>
      <w:r>
        <w:t xml:space="preserve"> приложения N 12 к указанному постановлению дополнить подпунктом "е" следующего содержания:</w:t>
      </w:r>
    </w:p>
    <w:p w:rsidR="008F26B3" w:rsidRDefault="008F26B3">
      <w:pPr>
        <w:pStyle w:val="ConsPlusNormal"/>
        <w:spacing w:before="200"/>
        <w:ind w:firstLine="540"/>
        <w:jc w:val="both"/>
      </w:pPr>
      <w:r>
        <w:t>"е) принимать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порядок проведения предполетного медицинского осмотра при выполнении особо важных полетов воздушных судов, предусматривающий принятие решения о допуске к полету членов летного и кабинного экипажа командиром воздушного судна.".</w:t>
      </w:r>
    </w:p>
    <w:p w:rsidR="008F26B3" w:rsidRDefault="008F26B3">
      <w:pPr>
        <w:pStyle w:val="ConsPlusNormal"/>
        <w:jc w:val="both"/>
      </w:pPr>
    </w:p>
    <w:p w:rsidR="008F26B3" w:rsidRDefault="008F26B3">
      <w:pPr>
        <w:pStyle w:val="ConsPlusNormal"/>
        <w:jc w:val="both"/>
      </w:pPr>
    </w:p>
    <w:p w:rsidR="008F26B3" w:rsidRDefault="008F2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10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3"/>
    <w:rsid w:val="004C5225"/>
    <w:rsid w:val="00657939"/>
    <w:rsid w:val="008F26B3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F26B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F26B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F26B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F26B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F26B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F26B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95575AF6B9051A7194FD01D5D8F86FDAB2C8343D02FDAB1FCFD85B4B784CD55814FD7E344457A8F2C2F4BAA23E1CC508214374549C7387DWEE" TargetMode="External"/><Relationship Id="rId13" Type="http://schemas.openxmlformats.org/officeDocument/2006/relationships/hyperlink" Target="consultantplus://offline/ref=52695575AF6B9051A7194FD01D5D8F86FDAB2C8343D02FDAB1FCFD85B4B784CD55814FD7E344447C8E2C2F4BAA23E1CC508214374549C7387DW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95575AF6B9051A7194FD01D5D8F86FDAB2C8343D02FDAB1FCFD85B4B784CD55814FD7E344457E822C2F4BAA23E1CC508214374549C7387DWEE" TargetMode="External"/><Relationship Id="rId12" Type="http://schemas.openxmlformats.org/officeDocument/2006/relationships/hyperlink" Target="consultantplus://offline/ref=52695575AF6B9051A7194FD01D5D8F86FDAB2C8343D02FDAB1FCFD85B4B784CD55814FD7E3444474892C2F4BAA23E1CC508214374549C7387DWE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95575AF6B9051A7194FD01D5D8F86FDAB2C8343D02FDAB1FCFD85B4B784CD478117DBE2475B7D8B39791AEC77W6E" TargetMode="External"/><Relationship Id="rId11" Type="http://schemas.openxmlformats.org/officeDocument/2006/relationships/hyperlink" Target="consultantplus://offline/ref=52695575AF6B9051A7194FD01D5D8F86FDAB2C8343D02FDAB1FCFD85B4B784CD55814FD7E34445748B2C2F4BAA23E1CC508214374549C7387DW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695575AF6B9051A7194FD01D5D8F86FDAB2C8343D02FDAB1FCFD85B4B784CD55814FD7E344447A8E2C2F4BAA23E1CC508214374549C7387DWEE" TargetMode="External"/><Relationship Id="rId10" Type="http://schemas.openxmlformats.org/officeDocument/2006/relationships/hyperlink" Target="consultantplus://offline/ref=52695575AF6B9051A7194FD01D5D8F86FDAB2C8343D02FDAB1FCFD85B4B784CD55814FD7E344457B892C2F4BAA23E1CC508214374549C7387DW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695575AF6B9051A7194FD01D5D8F86FDAB2C8343D02FDAB1FCFD85B4B784CD55814FD7E344457A8E2C2F4BAA23E1CC508214374549C7387DWEE" TargetMode="External"/><Relationship Id="rId14" Type="http://schemas.openxmlformats.org/officeDocument/2006/relationships/hyperlink" Target="consultantplus://offline/ref=52695575AF6B9051A7194FD01D5D8F86FDAB2C8343D02FDAB1FCFD85B4B784CD55814FD7E3444474882C2F4BAA23E1CC508214374549C7387D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2020-10-13T04:22:00Z</dcterms:created>
  <dcterms:modified xsi:type="dcterms:W3CDTF">2020-10-13T04:23:00Z</dcterms:modified>
</cp:coreProperties>
</file>