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7" w:rsidRDefault="005365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65D7" w:rsidRDefault="005365D7">
      <w:pPr>
        <w:pStyle w:val="ConsPlusNormal"/>
        <w:jc w:val="both"/>
        <w:outlineLvl w:val="0"/>
      </w:pPr>
    </w:p>
    <w:p w:rsidR="005365D7" w:rsidRDefault="005365D7">
      <w:pPr>
        <w:pStyle w:val="ConsPlusNormal"/>
        <w:outlineLvl w:val="0"/>
      </w:pPr>
      <w:r>
        <w:t>Зарегистрировано в Минюсте России 10 марта 2021 г. N 62707</w:t>
      </w:r>
    </w:p>
    <w:p w:rsidR="005365D7" w:rsidRDefault="00536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Title"/>
        <w:jc w:val="center"/>
      </w:pPr>
      <w:r>
        <w:t>МИНИСТЕРСТВО ЗДРАВООХРАНЕНИЯ РОССИЙСКОЙ ФЕДЕРАЦИИ</w:t>
      </w:r>
    </w:p>
    <w:p w:rsidR="005365D7" w:rsidRDefault="005365D7">
      <w:pPr>
        <w:pStyle w:val="ConsPlusTitle"/>
        <w:jc w:val="center"/>
      </w:pPr>
    </w:p>
    <w:p w:rsidR="005365D7" w:rsidRDefault="005365D7">
      <w:pPr>
        <w:pStyle w:val="ConsPlusTitle"/>
        <w:jc w:val="center"/>
      </w:pPr>
      <w:r>
        <w:t>ПРИКАЗ</w:t>
      </w:r>
    </w:p>
    <w:p w:rsidR="005365D7" w:rsidRDefault="005365D7">
      <w:pPr>
        <w:pStyle w:val="ConsPlusTitle"/>
        <w:jc w:val="center"/>
      </w:pPr>
      <w:r>
        <w:t>от 15 декабря 2020 г. N 1329н</w:t>
      </w:r>
    </w:p>
    <w:p w:rsidR="005365D7" w:rsidRDefault="005365D7">
      <w:pPr>
        <w:pStyle w:val="ConsPlusTitle"/>
        <w:jc w:val="center"/>
      </w:pPr>
    </w:p>
    <w:p w:rsidR="005365D7" w:rsidRDefault="005365D7">
      <w:pPr>
        <w:pStyle w:val="ConsPlusTitle"/>
        <w:jc w:val="center"/>
      </w:pPr>
      <w:r>
        <w:t>ОБ УТВЕРЖДЕНИИ ТРЕБОВАНИЙ</w:t>
      </w:r>
    </w:p>
    <w:p w:rsidR="005365D7" w:rsidRDefault="005365D7">
      <w:pPr>
        <w:pStyle w:val="ConsPlusTitle"/>
        <w:jc w:val="center"/>
      </w:pPr>
      <w:r>
        <w:t>К КОМПЛЕКТАЦИИ МЕДИЦИНСКИМИ ИЗДЕЛИЯМИ УКЛАДКИ ДЛЯ ОКАЗАНИЯ</w:t>
      </w:r>
    </w:p>
    <w:p w:rsidR="005365D7" w:rsidRDefault="005365D7">
      <w:pPr>
        <w:pStyle w:val="ConsPlusTitle"/>
        <w:jc w:val="center"/>
      </w:pPr>
      <w:r>
        <w:t>ПЕРВОЙ ПОМОЩИ В СЕЛЬСКИХ ПОСЕЛЕНИЯХ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комплектации медицинскими изделиями укладки для оказания первой помощи в сельских поселениях.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r:id="rId7" w:history="1">
        <w:r>
          <w:rPr>
            <w:color w:val="0000FF"/>
          </w:rPr>
          <w:t>укладки</w:t>
        </w:r>
      </w:hyperlink>
      <w:r>
        <w:t xml:space="preserve"> для оказания первой помощи в сельских поселениях,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года и действует в течение 6 лет со дня его вступления в силу.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right"/>
      </w:pPr>
      <w:r>
        <w:t>Министр</w:t>
      </w:r>
    </w:p>
    <w:p w:rsidR="005365D7" w:rsidRDefault="005365D7">
      <w:pPr>
        <w:pStyle w:val="ConsPlusNormal"/>
        <w:jc w:val="right"/>
      </w:pPr>
      <w:r>
        <w:t>М.А.МУРАШКО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right"/>
        <w:outlineLvl w:val="0"/>
      </w:pPr>
      <w:r>
        <w:t>Утверждены</w:t>
      </w:r>
    </w:p>
    <w:p w:rsidR="005365D7" w:rsidRDefault="005365D7">
      <w:pPr>
        <w:pStyle w:val="ConsPlusNormal"/>
        <w:jc w:val="right"/>
      </w:pPr>
      <w:r>
        <w:t>приказом Министерства здравоохранения</w:t>
      </w:r>
    </w:p>
    <w:p w:rsidR="005365D7" w:rsidRDefault="005365D7">
      <w:pPr>
        <w:pStyle w:val="ConsPlusNormal"/>
        <w:jc w:val="right"/>
      </w:pPr>
      <w:r>
        <w:t>Российской Федерации</w:t>
      </w:r>
    </w:p>
    <w:p w:rsidR="005365D7" w:rsidRDefault="005365D7">
      <w:pPr>
        <w:pStyle w:val="ConsPlusNormal"/>
        <w:jc w:val="right"/>
      </w:pPr>
      <w:r>
        <w:t>от 15 декабря 2020 г. N 1329н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5365D7" w:rsidRDefault="005365D7">
      <w:pPr>
        <w:pStyle w:val="ConsPlusTitle"/>
        <w:jc w:val="center"/>
      </w:pPr>
      <w:r>
        <w:t>К КОМПЛЕКТАЦИИ МЕДИЦИНСКИМИ ИЗДЕЛИЯМИ УКЛАДКИ ДЛЯ ОКАЗАНИЯ</w:t>
      </w:r>
    </w:p>
    <w:p w:rsidR="005365D7" w:rsidRDefault="005365D7">
      <w:pPr>
        <w:pStyle w:val="ConsPlusTitle"/>
        <w:jc w:val="center"/>
      </w:pPr>
      <w:r>
        <w:t>ПЕРВОЙ ПОМОЩИ В СЕЛЬСКИХ ПОСЕЛЕНИЯХ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>1. Укладка для оказания первой помощи в сельских поселениях (далее - Укладка) комплектуется следующими медицинскими изделиями:</w:t>
      </w:r>
    </w:p>
    <w:p w:rsidR="005365D7" w:rsidRDefault="0053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3264"/>
        <w:gridCol w:w="2324"/>
        <w:gridCol w:w="1247"/>
      </w:tblGrid>
      <w:tr w:rsidR="005365D7">
        <w:tc>
          <w:tcPr>
            <w:tcW w:w="510" w:type="dxa"/>
          </w:tcPr>
          <w:p w:rsidR="005365D7" w:rsidRDefault="005365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24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64" w:type="dxa"/>
          </w:tcPr>
          <w:p w:rsidR="005365D7" w:rsidRDefault="005365D7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9" w:history="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5365D7">
        <w:tc>
          <w:tcPr>
            <w:tcW w:w="510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bookmarkStart w:id="1" w:name="P41"/>
            <w:bookmarkEnd w:id="1"/>
            <w:r>
              <w:t>1.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182450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Маска хирургическая, одноразового использования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247" w:type="dxa"/>
            <w:tcBorders>
              <w:bottom w:val="nil"/>
            </w:tcBorders>
          </w:tcPr>
          <w:p w:rsidR="005365D7" w:rsidRDefault="005365D7">
            <w:pPr>
              <w:pStyle w:val="ConsPlusNormal"/>
              <w:jc w:val="center"/>
            </w:pPr>
            <w:r>
              <w:t>10 шт.</w:t>
            </w:r>
          </w:p>
        </w:tc>
      </w:tr>
      <w:tr w:rsidR="005365D7">
        <w:tc>
          <w:tcPr>
            <w:tcW w:w="510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367580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324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bookmarkStart w:id="2" w:name="P51"/>
            <w:bookmarkEnd w:id="2"/>
            <w:r>
              <w:lastRenderedPageBreak/>
              <w:t>2.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122540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324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247" w:type="dxa"/>
            <w:tcBorders>
              <w:bottom w:val="nil"/>
            </w:tcBorders>
          </w:tcPr>
          <w:p w:rsidR="005365D7" w:rsidRDefault="005365D7">
            <w:pPr>
              <w:pStyle w:val="ConsPlusNormal"/>
              <w:jc w:val="center"/>
            </w:pPr>
            <w:r>
              <w:t>10 пар</w:t>
            </w: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122560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из латекса гевеи, опудренные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139350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из полихлоропрена, неопудренные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139360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из полихлоропрена, опудренные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  <w:ind w:firstLine="540"/>
            </w:pPr>
            <w:r>
              <w:t>-</w:t>
            </w: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185830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нитриловые, неопудренные, нестерильные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vMerge w:val="restart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185850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нитриловые, опудренные</w:t>
            </w: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205280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виниловые, неопудренные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top w:val="nil"/>
            </w:tcBorders>
          </w:tcPr>
          <w:p w:rsidR="005365D7" w:rsidRDefault="005365D7"/>
        </w:tc>
      </w:tr>
      <w:tr w:rsidR="005365D7">
        <w:tc>
          <w:tcPr>
            <w:tcW w:w="510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205290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виниловые, опудренные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top w:val="nil"/>
            </w:tcBorders>
          </w:tcPr>
          <w:p w:rsidR="005365D7" w:rsidRDefault="005365D7"/>
        </w:tc>
      </w:tr>
      <w:tr w:rsidR="005365D7">
        <w:tc>
          <w:tcPr>
            <w:tcW w:w="510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298450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из гваюлового латекса, неопудренные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top w:val="nil"/>
            </w:tcBorders>
          </w:tcPr>
          <w:p w:rsidR="005365D7" w:rsidRDefault="005365D7"/>
        </w:tc>
      </w:tr>
      <w:tr w:rsidR="005365D7">
        <w:tc>
          <w:tcPr>
            <w:tcW w:w="510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320790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top w:val="nil"/>
            </w:tcBorders>
          </w:tcPr>
          <w:p w:rsidR="005365D7" w:rsidRDefault="005365D7"/>
        </w:tc>
      </w:tr>
      <w:tr w:rsidR="005365D7">
        <w:tc>
          <w:tcPr>
            <w:tcW w:w="510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321530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Перчатки смотровые/процедурные полиизопреновые, неопудренные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top w:val="nil"/>
            </w:tcBorders>
          </w:tcPr>
          <w:p w:rsidR="005365D7" w:rsidRDefault="005365D7"/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3.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327410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3" w:name="P96"/>
            <w:bookmarkEnd w:id="3"/>
            <w:r>
              <w:t>4.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121180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121270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4" w:name="P103"/>
            <w:bookmarkEnd w:id="4"/>
            <w:r>
              <w:t>5.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210370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210380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r>
              <w:t>6.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150130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>Бинт марлевый медицинский размером не менее 5 м x 10 см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5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150140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5" w:name="P117"/>
            <w:bookmarkEnd w:id="5"/>
            <w:r>
              <w:t>7.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150130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>Бинт марлевый медицинский размером не менее 7 м x 14 см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5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150140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8.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223580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5 уп.</w:t>
            </w:r>
          </w:p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6" w:name="P129"/>
            <w:bookmarkEnd w:id="6"/>
            <w:r>
              <w:t>9.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136010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x 500 см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122900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кожный гипоаллергенный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141730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269230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10.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142270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20 шт.</w:t>
            </w:r>
          </w:p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11.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142270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12.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293880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Одеяло спасательное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7" w:name="P155"/>
            <w:bookmarkEnd w:id="7"/>
            <w:r>
              <w:t>13.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152170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 xml:space="preserve">Воротник-шина </w:t>
            </w:r>
            <w:proofErr w:type="gramStart"/>
            <w:r>
              <w:t>шейная</w:t>
            </w:r>
            <w:proofErr w:type="gramEnd"/>
            <w:r>
              <w:t xml:space="preserve"> для взрослых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110280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Иммобилизатор для головы/шеи, многоразового использования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r>
              <w:t>14.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152170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 xml:space="preserve">Воротник-шина </w:t>
            </w:r>
            <w:proofErr w:type="gramStart"/>
            <w:r>
              <w:t>шейная</w:t>
            </w:r>
            <w:proofErr w:type="gramEnd"/>
            <w:r>
              <w:t xml:space="preserve"> для детей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110280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Иммобилизатор для головы/шеи, многоразового использования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  <w:vMerge w:val="restart"/>
          </w:tcPr>
          <w:p w:rsidR="005365D7" w:rsidRDefault="005365D7">
            <w:pPr>
              <w:pStyle w:val="ConsPlusNormal"/>
            </w:pPr>
            <w:bookmarkStart w:id="8" w:name="P169"/>
            <w:bookmarkEnd w:id="8"/>
            <w:r>
              <w:t>15.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152170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</w:tcPr>
          <w:p w:rsidR="005365D7" w:rsidRDefault="005365D7">
            <w:pPr>
              <w:pStyle w:val="ConsPlusNormal"/>
            </w:pPr>
            <w:r>
              <w:t>Комплект шин иммобилизационных длиной не менее 45 см и 90 см</w:t>
            </w:r>
          </w:p>
        </w:tc>
        <w:tc>
          <w:tcPr>
            <w:tcW w:w="1247" w:type="dxa"/>
            <w:vMerge w:val="restart"/>
          </w:tcPr>
          <w:p w:rsidR="005365D7" w:rsidRDefault="005365D7">
            <w:pPr>
              <w:pStyle w:val="ConsPlusNormal"/>
              <w:ind w:firstLine="540"/>
            </w:pPr>
            <w:r>
              <w:t>1 комплект</w:t>
            </w:r>
          </w:p>
        </w:tc>
      </w:tr>
      <w:tr w:rsidR="005365D7">
        <w:tc>
          <w:tcPr>
            <w:tcW w:w="510" w:type="dxa"/>
            <w:vMerge/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128020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Шина надувная для конечностей</w:t>
            </w:r>
          </w:p>
        </w:tc>
        <w:tc>
          <w:tcPr>
            <w:tcW w:w="2324" w:type="dxa"/>
            <w:vMerge/>
          </w:tcPr>
          <w:p w:rsidR="005365D7" w:rsidRDefault="005365D7"/>
        </w:tc>
        <w:tc>
          <w:tcPr>
            <w:tcW w:w="1247" w:type="dxa"/>
            <w:vMerge/>
          </w:tcPr>
          <w:p w:rsidR="005365D7" w:rsidRDefault="005365D7"/>
        </w:tc>
      </w:tr>
      <w:tr w:rsidR="005365D7">
        <w:tc>
          <w:tcPr>
            <w:tcW w:w="510" w:type="dxa"/>
          </w:tcPr>
          <w:p w:rsidR="005365D7" w:rsidRDefault="005365D7">
            <w:pPr>
              <w:pStyle w:val="ConsPlusNormal"/>
            </w:pPr>
            <w:r>
              <w:t>16.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114030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2324" w:type="dxa"/>
          </w:tcPr>
          <w:p w:rsidR="005365D7" w:rsidRDefault="005365D7">
            <w:pPr>
              <w:pStyle w:val="ConsPlusNormal"/>
            </w:pPr>
            <w:r>
              <w:t>Носилки бескаркасные не менее 180 см x 70 см</w:t>
            </w:r>
          </w:p>
        </w:tc>
        <w:tc>
          <w:tcPr>
            <w:tcW w:w="1247" w:type="dxa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10" w:type="dxa"/>
            <w:vMerge w:val="restart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bookmarkStart w:id="9" w:name="P181"/>
            <w:bookmarkEnd w:id="9"/>
            <w:r>
              <w:t>17.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266210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10" w:type="dxa"/>
            <w:vMerge/>
            <w:tcBorders>
              <w:bottom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126390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инфракрасный для измерения температуры тела пациента, кожный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bottom w:val="nil"/>
            </w:tcBorders>
          </w:tcPr>
          <w:p w:rsidR="005365D7" w:rsidRDefault="005365D7"/>
        </w:tc>
      </w:tr>
      <w:tr w:rsidR="005365D7">
        <w:tc>
          <w:tcPr>
            <w:tcW w:w="510" w:type="dxa"/>
            <w:vMerge/>
            <w:tcBorders>
              <w:bottom w:val="nil"/>
            </w:tcBorders>
          </w:tcPr>
          <w:p w:rsidR="005365D7" w:rsidRDefault="005365D7"/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300390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для пациента с цветовой индикацией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5365D7" w:rsidRDefault="005365D7"/>
        </w:tc>
        <w:tc>
          <w:tcPr>
            <w:tcW w:w="1247" w:type="dxa"/>
            <w:vMerge/>
            <w:tcBorders>
              <w:bottom w:val="nil"/>
            </w:tcBorders>
          </w:tcPr>
          <w:p w:rsidR="005365D7" w:rsidRDefault="005365D7"/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266210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339240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жидкокристаллический для пациента, многоразового использования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358080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335240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Термометр капиллярный для измерения температуры тела пациента, безртутный, неспиртовой</w:t>
            </w:r>
          </w:p>
        </w:tc>
        <w:tc>
          <w:tcPr>
            <w:tcW w:w="2324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bookmarkStart w:id="10" w:name="P210"/>
            <w:bookmarkEnd w:id="10"/>
            <w:r>
              <w:t>18.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239410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324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216630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216560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324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c>
          <w:tcPr>
            <w:tcW w:w="510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bookmarkStart w:id="11" w:name="P225"/>
            <w:bookmarkEnd w:id="11"/>
            <w:r>
              <w:t>19.</w:t>
            </w: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260590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365D7" w:rsidRDefault="005365D7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247" w:type="dxa"/>
            <w:tcBorders>
              <w:bottom w:val="nil"/>
            </w:tcBorders>
          </w:tcPr>
          <w:p w:rsidR="005365D7" w:rsidRDefault="005365D7">
            <w:pPr>
              <w:pStyle w:val="ConsPlusNormal"/>
              <w:jc w:val="center"/>
            </w:pPr>
            <w:r>
              <w:t>2 шт.</w:t>
            </w: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116910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103290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Ножницы для разрезания тонкой гипсовой повязки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365D7" w:rsidRDefault="005365D7">
            <w:pPr>
              <w:pStyle w:val="ConsPlusNormal"/>
            </w:pPr>
          </w:p>
        </w:tc>
      </w:tr>
      <w:tr w:rsidR="005365D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701" w:type="dxa"/>
          </w:tcPr>
          <w:p w:rsidR="005365D7" w:rsidRDefault="005365D7">
            <w:pPr>
              <w:pStyle w:val="ConsPlusNormal"/>
            </w:pPr>
            <w:r>
              <w:t>151740</w:t>
            </w:r>
          </w:p>
        </w:tc>
        <w:tc>
          <w:tcPr>
            <w:tcW w:w="3264" w:type="dxa"/>
          </w:tcPr>
          <w:p w:rsidR="005365D7" w:rsidRDefault="005365D7">
            <w:pPr>
              <w:pStyle w:val="ConsPlusNormal"/>
            </w:pPr>
            <w:r>
              <w:t>Ножницы диссекционные</w:t>
            </w:r>
          </w:p>
        </w:tc>
        <w:tc>
          <w:tcPr>
            <w:tcW w:w="2324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5365D7" w:rsidRDefault="005365D7">
            <w:pPr>
              <w:pStyle w:val="ConsPlusNormal"/>
            </w:pPr>
          </w:p>
        </w:tc>
      </w:tr>
    </w:tbl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>--------------------------------</w:t>
      </w:r>
    </w:p>
    <w:p w:rsidR="005365D7" w:rsidRDefault="005365D7">
      <w:pPr>
        <w:pStyle w:val="ConsPlusNormal"/>
        <w:spacing w:before="200"/>
        <w:ind w:firstLine="540"/>
        <w:jc w:val="both"/>
      </w:pPr>
      <w:bookmarkStart w:id="12" w:name="P247"/>
      <w:bookmarkEnd w:id="12"/>
      <w:proofErr w:type="gramStart"/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</w:t>
      </w:r>
      <w:proofErr w:type="gramEnd"/>
      <w:r>
        <w:t xml:space="preserve"> июля 2020 г. N 686н (зарегистрирован Министерством юстиции Российской Федерации 10 августа 2020 г., регистрационный N 59225).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>2. В состав укладки также включаются следующие прочие средства:</w:t>
      </w:r>
    </w:p>
    <w:p w:rsidR="005365D7" w:rsidRDefault="0053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17"/>
        <w:gridCol w:w="1531"/>
      </w:tblGrid>
      <w:tr w:rsidR="005365D7">
        <w:tc>
          <w:tcPr>
            <w:tcW w:w="576" w:type="dxa"/>
          </w:tcPr>
          <w:p w:rsidR="005365D7" w:rsidRDefault="005365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5365D7" w:rsidRDefault="005365D7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5365D7">
        <w:tc>
          <w:tcPr>
            <w:tcW w:w="576" w:type="dxa"/>
          </w:tcPr>
          <w:p w:rsidR="005365D7" w:rsidRDefault="005365D7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</w:pPr>
            <w:r>
              <w:t>Мешок полиэтиленовый с зажимом не менее 20 см x 25 см</w:t>
            </w:r>
          </w:p>
        </w:tc>
        <w:tc>
          <w:tcPr>
            <w:tcW w:w="1531" w:type="dxa"/>
          </w:tcPr>
          <w:p w:rsidR="005365D7" w:rsidRDefault="005365D7">
            <w:pPr>
              <w:pStyle w:val="ConsPlusNormal"/>
              <w:jc w:val="center"/>
            </w:pPr>
            <w:r>
              <w:t>5 шт.</w:t>
            </w:r>
          </w:p>
        </w:tc>
      </w:tr>
      <w:tr w:rsidR="005365D7">
        <w:tc>
          <w:tcPr>
            <w:tcW w:w="576" w:type="dxa"/>
          </w:tcPr>
          <w:p w:rsidR="005365D7" w:rsidRDefault="005365D7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531" w:type="dxa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76" w:type="dxa"/>
            <w:vMerge w:val="restart"/>
          </w:tcPr>
          <w:p w:rsidR="005365D7" w:rsidRDefault="005365D7">
            <w:pPr>
              <w:pStyle w:val="ConsPlusNormal"/>
            </w:pPr>
            <w:bookmarkStart w:id="13" w:name="P260"/>
            <w:bookmarkEnd w:id="13"/>
            <w:r>
              <w:t>3.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</w:pPr>
            <w:r>
              <w:t>Авторучка</w:t>
            </w:r>
          </w:p>
        </w:tc>
        <w:tc>
          <w:tcPr>
            <w:tcW w:w="1531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76" w:type="dxa"/>
            <w:vMerge/>
          </w:tcPr>
          <w:p w:rsidR="005365D7" w:rsidRDefault="005365D7"/>
        </w:tc>
        <w:tc>
          <w:tcPr>
            <w:tcW w:w="6917" w:type="dxa"/>
          </w:tcPr>
          <w:p w:rsidR="005365D7" w:rsidRDefault="005365D7">
            <w:pPr>
              <w:pStyle w:val="ConsPlusNormal"/>
            </w:pPr>
            <w:r>
              <w:t>Карандаш</w:t>
            </w:r>
          </w:p>
        </w:tc>
        <w:tc>
          <w:tcPr>
            <w:tcW w:w="1531" w:type="dxa"/>
            <w:vMerge/>
          </w:tcPr>
          <w:p w:rsidR="005365D7" w:rsidRDefault="005365D7"/>
        </w:tc>
      </w:tr>
      <w:tr w:rsidR="005365D7">
        <w:tc>
          <w:tcPr>
            <w:tcW w:w="576" w:type="dxa"/>
          </w:tcPr>
          <w:p w:rsidR="005365D7" w:rsidRDefault="005365D7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  <w:jc w:val="both"/>
            </w:pPr>
            <w:r>
              <w:t>Инструкция по оказанию первой помощи с применением укладки для оказания первой помощи в сельских поселениях</w:t>
            </w:r>
          </w:p>
        </w:tc>
        <w:tc>
          <w:tcPr>
            <w:tcW w:w="1531" w:type="dxa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76" w:type="dxa"/>
            <w:vMerge w:val="restart"/>
          </w:tcPr>
          <w:p w:rsidR="005365D7" w:rsidRDefault="005365D7">
            <w:pPr>
              <w:pStyle w:val="ConsPlusNormal"/>
            </w:pPr>
            <w:bookmarkStart w:id="14" w:name="P267"/>
            <w:bookmarkEnd w:id="14"/>
            <w:r>
              <w:t>5.</w:t>
            </w:r>
          </w:p>
        </w:tc>
        <w:tc>
          <w:tcPr>
            <w:tcW w:w="6917" w:type="dxa"/>
          </w:tcPr>
          <w:p w:rsidR="005365D7" w:rsidRDefault="005365D7">
            <w:pPr>
              <w:pStyle w:val="ConsPlusNormal"/>
              <w:jc w:val="both"/>
            </w:pPr>
            <w:r>
              <w:t>Сумка</w:t>
            </w:r>
          </w:p>
        </w:tc>
        <w:tc>
          <w:tcPr>
            <w:tcW w:w="1531" w:type="dxa"/>
            <w:vMerge w:val="restart"/>
          </w:tcPr>
          <w:p w:rsidR="005365D7" w:rsidRDefault="005365D7">
            <w:pPr>
              <w:pStyle w:val="ConsPlusNormal"/>
              <w:jc w:val="center"/>
            </w:pPr>
            <w:r>
              <w:t>1 шт.</w:t>
            </w:r>
          </w:p>
        </w:tc>
      </w:tr>
      <w:tr w:rsidR="005365D7">
        <w:tc>
          <w:tcPr>
            <w:tcW w:w="576" w:type="dxa"/>
            <w:vMerge/>
          </w:tcPr>
          <w:p w:rsidR="005365D7" w:rsidRDefault="005365D7"/>
        </w:tc>
        <w:tc>
          <w:tcPr>
            <w:tcW w:w="6917" w:type="dxa"/>
          </w:tcPr>
          <w:p w:rsidR="005365D7" w:rsidRDefault="005365D7">
            <w:pPr>
              <w:pStyle w:val="ConsPlusNormal"/>
              <w:jc w:val="both"/>
            </w:pPr>
            <w:r>
              <w:t>Чемодан пластиковый</w:t>
            </w:r>
          </w:p>
        </w:tc>
        <w:tc>
          <w:tcPr>
            <w:tcW w:w="1531" w:type="dxa"/>
            <w:vMerge/>
          </w:tcPr>
          <w:p w:rsidR="005365D7" w:rsidRDefault="005365D7"/>
        </w:tc>
      </w:tr>
    </w:tbl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>3. При комплектации укладки медицинскими изделиями допускается включение в ее состав: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96" w:history="1">
        <w:r>
          <w:rPr>
            <w:color w:val="0000FF"/>
          </w:rPr>
          <w:t>подпункты 4</w:t>
        </w:r>
      </w:hyperlink>
      <w:r>
        <w:t xml:space="preserve">, </w:t>
      </w:r>
      <w:hyperlink w:anchor="P155" w:history="1">
        <w:r>
          <w:rPr>
            <w:color w:val="0000FF"/>
          </w:rPr>
          <w:t>13</w:t>
        </w:r>
      </w:hyperlink>
      <w:r>
        <w:t xml:space="preserve"> - </w:t>
      </w:r>
      <w:hyperlink w:anchor="P169" w:history="1">
        <w:r>
          <w:rPr>
            <w:color w:val="0000FF"/>
          </w:rPr>
          <w:t>15</w:t>
        </w:r>
      </w:hyperlink>
      <w:r>
        <w:t xml:space="preserve">, </w:t>
      </w:r>
      <w:hyperlink w:anchor="P181" w:history="1">
        <w:r>
          <w:rPr>
            <w:color w:val="0000FF"/>
          </w:rPr>
          <w:t>17</w:t>
        </w:r>
      </w:hyperlink>
      <w:r>
        <w:t xml:space="preserve"> и </w:t>
      </w:r>
      <w:hyperlink w:anchor="P210" w:history="1">
        <w:r>
          <w:rPr>
            <w:color w:val="0000FF"/>
          </w:rPr>
          <w:t>18 пункта 1</w:t>
        </w:r>
      </w:hyperlink>
      <w:r>
        <w:t xml:space="preserve"> настоящих требований;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1" w:history="1">
        <w:r>
          <w:rPr>
            <w:color w:val="0000FF"/>
          </w:rPr>
          <w:t>подпункты 1</w:t>
        </w:r>
      </w:hyperlink>
      <w:r>
        <w:t xml:space="preserve">, </w:t>
      </w:r>
      <w:hyperlink w:anchor="P51" w:history="1">
        <w:r>
          <w:rPr>
            <w:color w:val="0000FF"/>
          </w:rPr>
          <w:t>2</w:t>
        </w:r>
      </w:hyperlink>
      <w:r>
        <w:t xml:space="preserve">, </w:t>
      </w:r>
      <w:hyperlink w:anchor="P103" w:history="1">
        <w:r>
          <w:rPr>
            <w:color w:val="0000FF"/>
          </w:rPr>
          <w:t>5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 xml:space="preserve">, </w:t>
      </w:r>
      <w:hyperlink w:anchor="P129" w:history="1">
        <w:r>
          <w:rPr>
            <w:color w:val="0000FF"/>
          </w:rPr>
          <w:t>9</w:t>
        </w:r>
      </w:hyperlink>
      <w:r>
        <w:t xml:space="preserve"> и </w:t>
      </w:r>
      <w:hyperlink w:anchor="P225" w:history="1">
        <w:r>
          <w:rPr>
            <w:color w:val="0000FF"/>
          </w:rPr>
          <w:t>19 пункта 1</w:t>
        </w:r>
      </w:hyperlink>
      <w:r>
        <w:t xml:space="preserve"> настоящих требований;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 xml:space="preserve">одного прочего средства из числа включенных соответственно в </w:t>
      </w:r>
      <w:hyperlink w:anchor="P260" w:history="1">
        <w:r>
          <w:rPr>
            <w:color w:val="0000FF"/>
          </w:rPr>
          <w:t>подпункты 3</w:t>
        </w:r>
      </w:hyperlink>
      <w:r>
        <w:t xml:space="preserve"> и </w:t>
      </w:r>
      <w:hyperlink w:anchor="P267" w:history="1">
        <w:r>
          <w:rPr>
            <w:color w:val="0000FF"/>
          </w:rPr>
          <w:t>5 пункта 2</w:t>
        </w:r>
      </w:hyperlink>
      <w:r>
        <w:t xml:space="preserve"> настоящих требований.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4. Укладка подлежит комплектации медицинскими изделиями, зарегистрированными в установленном порядке &lt;2&gt;.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365D7" w:rsidRDefault="005365D7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11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2012 N 1416 "Об утверждении Правил государственной регистрации медицинских изделий" (Собрание законодательства Российской Федерации, 2013, N</w:t>
      </w:r>
      <w:proofErr w:type="gramEnd"/>
      <w:r>
        <w:t xml:space="preserve"> </w:t>
      </w:r>
      <w:proofErr w:type="gramStart"/>
      <w:r>
        <w:t>1, ст. 14; 2020, N 49, ст. 7897).</w:t>
      </w:r>
      <w:proofErr w:type="gramEnd"/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ind w:firstLine="540"/>
        <w:jc w:val="both"/>
      </w:pPr>
      <w:r>
        <w:t>5. По истечении сроков годности медицинские изделия, которыми укомплектована укладка, подлежат списанию и уничтожению (утилизации) в соответствии с действующим законодательством Российской Федерации.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укладку необходимо пополнить.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7. Не допускается использование медицинских изделий, которыми комплектованы укладка, в случае нарушения их стерильности.</w:t>
      </w:r>
    </w:p>
    <w:p w:rsidR="005365D7" w:rsidRDefault="005365D7">
      <w:pPr>
        <w:pStyle w:val="ConsPlusNormal"/>
        <w:spacing w:before="200"/>
        <w:ind w:firstLine="540"/>
        <w:jc w:val="both"/>
      </w:pPr>
      <w:r>
        <w:t>8. Не допускается использование, в том числе повторное, медицинских изделий, которыми укомплектована укладка, загрязненных кровью и (или) другими биологическими жидкостями.</w:t>
      </w: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jc w:val="both"/>
      </w:pPr>
    </w:p>
    <w:p w:rsidR="005365D7" w:rsidRDefault="00536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5" w:name="_GoBack"/>
      <w:bookmarkEnd w:id="15"/>
    </w:p>
    <w:sectPr w:rsidR="00657939" w:rsidSect="005E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D7"/>
    <w:rsid w:val="004C5225"/>
    <w:rsid w:val="005365D7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365D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365D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365D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365D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365D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365D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BB349313409B51AFB9CAD6DC73BF55AC07392D7D551AA74DD93F9FF62C00BE59BC915FB97D6084D14405496EF6BD5FD49CBo1h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1BB349313409B51AFB9CAD6DC73BF558C77B90D4D751AA74DD93F9FF62C00BF79B911AF0C0994C1E0742578AoEhEJ" TargetMode="External"/><Relationship Id="rId12" Type="http://schemas.openxmlformats.org/officeDocument/2006/relationships/hyperlink" Target="consultantplus://offline/ref=DE1BB349313409B51AFB9CAD6DC73BF55AC37395D7D751AA74DD93F9FF62C00BE59BC916F0C3874D1D121406CCBA60CBFC57C912F9BAB778oFh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BB349313409B51AFB9CAD6DC73BF55ACD7E96D2D751AA74DD93F9FF62C00BE59BC916F0C3844B1B121406CCBA60CBFC57C912F9BAB778oFh4J" TargetMode="External"/><Relationship Id="rId11" Type="http://schemas.openxmlformats.org/officeDocument/2006/relationships/hyperlink" Target="consultantplus://offline/ref=DE1BB349313409B51AFB9CAD6DC73BF55BC57B9DD0D051AA74DD93F9FF62C00BE59BC916F0C3874E1E121406CCBA60CBFC57C912F9BAB778oFh4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E1BB349313409B51AFB9CAD6DC73BF55AC07392D7D551AA74DD93F9FF62C00BF79B911AF0C0994C1E0742578AoEh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1BB349313409B51AFB9CAD6DC73BF55AC07392D7D551AA74DD93F9FF62C00BE59BC915FB97D6084D14405496EF6BD5FD49CBo1h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10 марта 2021 г. N 62707</vt:lpstr>
      <vt:lpstr>Утверждены</vt:lpstr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2021-06-03T09:33:00Z</dcterms:created>
  <dcterms:modified xsi:type="dcterms:W3CDTF">2021-06-03T09:34:00Z</dcterms:modified>
</cp:coreProperties>
</file>