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B4" w:rsidRDefault="00E021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21B4" w:rsidRDefault="00E021B4">
      <w:pPr>
        <w:pStyle w:val="ConsPlusNormal"/>
        <w:jc w:val="both"/>
        <w:outlineLvl w:val="0"/>
      </w:pPr>
    </w:p>
    <w:p w:rsidR="00E021B4" w:rsidRDefault="00E021B4">
      <w:pPr>
        <w:pStyle w:val="ConsPlusNormal"/>
        <w:outlineLvl w:val="0"/>
      </w:pPr>
      <w:r>
        <w:t>Зарегистрировано в Минюсте России 7 декабря 2020 г. N 61295</w:t>
      </w:r>
    </w:p>
    <w:p w:rsidR="00E021B4" w:rsidRDefault="00E02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021B4" w:rsidRDefault="00E021B4">
      <w:pPr>
        <w:pStyle w:val="ConsPlusTitle"/>
        <w:jc w:val="center"/>
      </w:pPr>
    </w:p>
    <w:p w:rsidR="00E021B4" w:rsidRDefault="00E021B4">
      <w:pPr>
        <w:pStyle w:val="ConsPlusTitle"/>
        <w:jc w:val="center"/>
      </w:pPr>
      <w:r>
        <w:t>ПРИКАЗ</w:t>
      </w:r>
    </w:p>
    <w:p w:rsidR="00E021B4" w:rsidRDefault="00E021B4">
      <w:pPr>
        <w:pStyle w:val="ConsPlusTitle"/>
        <w:jc w:val="center"/>
      </w:pPr>
      <w:r>
        <w:t>от 29 октября 2020 г. N 758н</w:t>
      </w:r>
    </w:p>
    <w:p w:rsidR="00E021B4" w:rsidRDefault="00E021B4">
      <w:pPr>
        <w:pStyle w:val="ConsPlusTitle"/>
        <w:jc w:val="center"/>
      </w:pPr>
    </w:p>
    <w:p w:rsidR="00E021B4" w:rsidRDefault="00E021B4">
      <w:pPr>
        <w:pStyle w:val="ConsPlusTitle"/>
        <w:jc w:val="center"/>
      </w:pPr>
      <w:r>
        <w:t>ОБ УТВЕРЖДЕНИИ ПРАВИЛ</w:t>
      </w:r>
    </w:p>
    <w:p w:rsidR="00E021B4" w:rsidRDefault="00E021B4">
      <w:pPr>
        <w:pStyle w:val="ConsPlusTitle"/>
        <w:jc w:val="center"/>
      </w:pPr>
      <w:r>
        <w:t>ПО ОХРАНЕ ТРУДА В ЖИЛИЩНО-КОММУНАЛЬНОМ ХОЗЯЙСТВЕ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июля 2015 г. N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N 38474).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</w:pPr>
      <w:r>
        <w:t>Министр</w:t>
      </w:r>
    </w:p>
    <w:p w:rsidR="00E021B4" w:rsidRDefault="00E021B4">
      <w:pPr>
        <w:pStyle w:val="ConsPlusNormal"/>
        <w:jc w:val="right"/>
      </w:pPr>
      <w:r>
        <w:t>А.О.КОТЯКОВ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  <w:outlineLvl w:val="0"/>
      </w:pPr>
      <w:r>
        <w:t>Приложение</w:t>
      </w:r>
    </w:p>
    <w:p w:rsidR="00E021B4" w:rsidRDefault="00E021B4">
      <w:pPr>
        <w:pStyle w:val="ConsPlusNormal"/>
        <w:jc w:val="right"/>
      </w:pPr>
      <w:r>
        <w:t>к приказу Министерства труда</w:t>
      </w:r>
    </w:p>
    <w:p w:rsidR="00E021B4" w:rsidRDefault="00E021B4">
      <w:pPr>
        <w:pStyle w:val="ConsPlusNormal"/>
        <w:jc w:val="right"/>
      </w:pPr>
      <w:r>
        <w:t>и социальной защиты</w:t>
      </w:r>
    </w:p>
    <w:p w:rsidR="00E021B4" w:rsidRDefault="00E021B4">
      <w:pPr>
        <w:pStyle w:val="ConsPlusNormal"/>
        <w:jc w:val="right"/>
      </w:pPr>
      <w:r>
        <w:t>Российской Федерации</w:t>
      </w:r>
    </w:p>
    <w:p w:rsidR="00E021B4" w:rsidRDefault="00E021B4">
      <w:pPr>
        <w:pStyle w:val="ConsPlusNormal"/>
        <w:jc w:val="right"/>
      </w:pPr>
      <w:r>
        <w:t>от 29 октября 2020 г. N 758н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</w:pPr>
      <w:bookmarkStart w:id="0" w:name="P30"/>
      <w:bookmarkEnd w:id="0"/>
      <w:r>
        <w:t>ПРАВИЛА ПО ОХРАНЕ ТРУДА В ЖИЛИЩНО-КОММУНАЛЬНОМ ХОЗЯЙСТВЕ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I. Общие положения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275.1</w:t>
        </w:r>
      </w:hyperlink>
      <w:r>
        <w:t xml:space="preserve"> Налогового кодекса Российской Федерации (часть вторая) (Собрание законодательства, 2000, N 32, ст. 3340; 2010, N 31, ст. 4198).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 xml:space="preserve">2. Требования Правил обязательны для исполнения работодателями - юридическими лицами </w:t>
      </w:r>
      <w:r>
        <w:lastRenderedPageBreak/>
        <w:t>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5. Работодатель обеспечивает: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аварийные конструкции зданий и помещений;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загазованные помещения и колодцы;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8) повышенные уровни шума и вибрации;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9) повышенная или пониженная влажность воздуха;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10) повышенная или пониженная подвижность воздуха;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11) повышенный уровень статического электричества;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13) образование взрывоопасных смесей газов;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15) недостаточная освещенность рабочей зоны;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16) водяные струи высокого давления;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18) повышенная запыленность воздуха рабочей зоны;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20) яйца гельминтов в сточных водах;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21) стесненность рабочего места.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II. Общие требования охраны труда,</w:t>
      </w:r>
    </w:p>
    <w:p w:rsidR="00E021B4" w:rsidRDefault="00E021B4">
      <w:pPr>
        <w:pStyle w:val="ConsPlusTitle"/>
        <w:jc w:val="center"/>
      </w:pPr>
      <w:r>
        <w:t>предъявляемые к организации и выполнению работ</w:t>
      </w:r>
    </w:p>
    <w:p w:rsidR="00E021B4" w:rsidRDefault="00E021B4">
      <w:pPr>
        <w:pStyle w:val="ConsPlusTitle"/>
        <w:jc w:val="center"/>
      </w:pPr>
      <w:r>
        <w:t>(осуществлению производственных процессов)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782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работы, выполняемые на оползневых склонах;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11) работы с использованием каналоочистительных машин;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12) работы, связанные с эксплуатацией бактерицидных установок;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14) работы с применением строительно-монтажного пистолета;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17) внутренний осмотр и гидравлические испытания сосудов на складе хлора, на складе аммиачной селитры и в дозаторных;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18) ремонт и замена арматуры и трубопроводов СДЯВ;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19) работы в подвалах;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номер наряда-допуска;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дата выдачи;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краткое описание работ по наряду-допуску;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срок, на который выдан наряд-допуск;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E021B4" w:rsidRDefault="00E021B4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Ширина проходов между: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а) насосами или электродвигателями должна быть не менее 1 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в) компрессорами или воздуходувками - 1,5 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г) компрессорами и воздуходувками, и стеной - 1 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д) неподвижными выступающими частями оборудования - 0,7 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е) перед распределительным электрическим щитом - 2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E021B4" w:rsidRDefault="00E021B4">
      <w:pPr>
        <w:pStyle w:val="ConsPlusTitle"/>
        <w:jc w:val="center"/>
      </w:pPr>
      <w:r>
        <w:t>и содержанию улиц, придомовой и городской территории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37.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перевозить людей на подножках, крыльях и других частях машин;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оставлять без присмотра машину с работающим двигателем;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39.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стоять и работать под поднятым кузовом кузовного мусоровоза;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перемещать кузовной мусоровоз с поднятым кузовом.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42.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осуществлять движение контейнерного мусоровоза с неуложенной в транспортное положение стрелой;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перевозить на платформе контейнерного мусоровоза людей.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47.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52.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55.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59.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65. Запрещается выпуск на линию тротуароуборочных машин: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 неисправной системой пылеподавления;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с поврежденной облицовкой,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имеющих острые углы и рваные края.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E021B4" w:rsidRDefault="00E021B4">
      <w:pPr>
        <w:pStyle w:val="ConsPlusTitle"/>
        <w:jc w:val="center"/>
      </w:pPr>
      <w:r>
        <w:t>и содержанию зданий и помещений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77.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при обледенении крыш, трапов и наружных лестниц.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82. При прочистке дымоходов и газоходов приставные лестницы должны быть закреплены.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электропитании.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Пользоваться приставными лестницами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приготовлять праймер на этилированном бензине или бензоле.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121.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рубить облицовочные плитки штукатурным молотком "на весу";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резать стекла "на весу", на коленях или случайных предметах;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124. Сухое антисептирование конструкций зданий допускается только в сухую безветренную погоду при отсутствии сквозняков.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E021B4" w:rsidRDefault="00E021B4">
      <w:pPr>
        <w:pStyle w:val="ConsPlusTitle"/>
        <w:jc w:val="center"/>
      </w:pPr>
      <w:r>
        <w:t>подъемной люльки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128. Материалы, инвентарь и тара должны размещаться в люльке так, чтобы по всей ее длине оставался свободный проход.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Нахождение в люльке более двух работников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130. При эксплуатации люлек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соединение двух люлек в одну;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переход на высоте из одной люльки в другую;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применение бочек с водой в качестве балласта для лебедок;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допуск к лебедкам посторонних лиц;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Будки электрических лебедок должны быть заперты на замок.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E021B4" w:rsidRDefault="00E021B4">
      <w:pPr>
        <w:pStyle w:val="ConsPlusTitle"/>
        <w:jc w:val="center"/>
      </w:pPr>
      <w:r>
        <w:t>шарнирно-рычажной вышки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 темное время суток должны включаться красные габаритные огни.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137.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находиться работникам в люльке вышки во время ее перестановки;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перегружать вышку;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поднимать в люльке вышки длинномерные грузы;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самостоятельно изменять конструкцию вышки.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E021B4" w:rsidRDefault="00E021B4">
      <w:pPr>
        <w:pStyle w:val="ConsPlusTitle"/>
        <w:jc w:val="center"/>
      </w:pPr>
      <w:r>
        <w:t>водоснабжения и водоотведения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выполнять какие-либо ремонтные или восстановительные работы;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спускаться в колодцы;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пользоваться открытым огнем и курить у открытых колодцев.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</w:t>
      </w:r>
      <w:hyperlink r:id="rId10" w:history="1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1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а) один из членов бригады выполняет работы в колодце (камере);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б) второй наблюдает за работающим и с помощью сигнального каната или других средств поддерживает с ним связь;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151. При производстве работ в колодцах, камерах бригада обязана: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до начала работы коллектор освобождают от сточной воды;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устанавливают на колодцах временные решетки;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организуют дежурный пост.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E021B4" w:rsidRDefault="00E021B4">
      <w:pPr>
        <w:pStyle w:val="ConsPlusTitle"/>
        <w:jc w:val="center"/>
      </w:pPr>
      <w:r>
        <w:t>в емкостных сооружениях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 xml:space="preserve">159. При работе внутри емкостных сооружений следует руководствоваться требованиями </w:t>
      </w:r>
      <w:hyperlink r:id="rId12" w:history="1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3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применять страховочные привязи и страхующие канаты.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E021B4" w:rsidRDefault="00E021B4">
      <w:pPr>
        <w:pStyle w:val="ConsPlusTitle"/>
        <w:jc w:val="center"/>
      </w:pPr>
      <w:r>
        <w:t>водозаборных сооружений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177. Измерение толщины льда должно производиться: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зимой - один раз в 10 дней;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178. 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182.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выполнение работ на плавсредствах на реках и каналах при ветре скоростью свыше 5 м/с или волнении воды более 3 баллов;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E021B4" w:rsidRDefault="00E021B4">
      <w:pPr>
        <w:pStyle w:val="ConsPlusTitle"/>
        <w:jc w:val="center"/>
      </w:pPr>
      <w:r>
        <w:t>насосных станций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проводить в установленные сроки осмотры и ремонт оборудования;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возникновение посторонних звуков (шума, стука);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повышение вибрации по сравнению с нормальным режимом работы;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подплавление подшипников скольжения или выходе из строя подшипников качения;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падение давления масла ниже допустимого значения;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8) появление дыма.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E021B4" w:rsidRDefault="00E021B4">
      <w:pPr>
        <w:pStyle w:val="ConsPlusTitle"/>
        <w:jc w:val="center"/>
      </w:pPr>
      <w:r>
        <w:t>сооружений водоснабжения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взрывоопасных и огнеопасных веществ, смазочных материалов;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пищевых продуктов.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Крышки люков во время выполнения работ должны быть открыты.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E021B4" w:rsidRDefault="00E021B4">
      <w:pPr>
        <w:pStyle w:val="ConsPlusTitle"/>
        <w:jc w:val="center"/>
      </w:pPr>
      <w:r>
        <w:t>по очистке сточных вод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202. Вращающиеся части приводов илоскребов отстойников должны быть ограждены.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E021B4" w:rsidRDefault="00E021B4">
      <w:pPr>
        <w:pStyle w:val="ConsPlusTitle"/>
        <w:jc w:val="center"/>
      </w:pPr>
      <w:r>
        <w:t>по обработке осадка сточных вод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208. При выполнении работ в метантенке необходимо отключить его от газовой сети, установив заглушки.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E021B4" w:rsidRDefault="00E021B4">
      <w:pPr>
        <w:pStyle w:val="ConsPlusTitle"/>
        <w:jc w:val="center"/>
      </w:pPr>
      <w:r>
        <w:t>обеззараживания вод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225. Разлившийся гипохлорит натрия необходимо смывать водой.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E021B4" w:rsidRDefault="00E021B4">
      <w:pPr>
        <w:pStyle w:val="ConsPlusTitle"/>
        <w:jc w:val="center"/>
      </w:pPr>
      <w:r>
        <w:t>и посадочных работах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Перед началом работы необходимо проверить надежность крепления режущих частей электрофрезы.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Работа на склоне на одной вертикали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246. При организации работы террасерами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выдвигать отвал за край откоса;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работать на мокром глинистом грунте и в дождливую погоду;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выезжать на насыпную часть грунта подгорной гусеницей;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249.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разъемы.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256. Запрещается нахождение посторонних лиц на участке кошения газона.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259. При работе с газонокосилкой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применять для заправки газонокосилки этилированный бензин;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газонокосилку путем отключения штепсельного разъема.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264. При кошении газонов ручной косой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E021B4" w:rsidRDefault="00E021B4">
      <w:pPr>
        <w:pStyle w:val="ConsPlusTitle"/>
        <w:jc w:val="center"/>
      </w:pPr>
      <w:r>
        <w:t>деревьев в населенных пунктах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светлое время суток.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валка деревьев одним работником без помощника.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274. Сухие и зависшие сучья должны быть удалены до начала валки.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 w:rsidRPr="008E37ED">
        <w:rPr>
          <w:position w:val="-4"/>
        </w:rPr>
        <w:pict>
          <v:shape id="_x0000_i1025" style="width:47.85pt;height:14.15pt" coordsize="" o:spt="100" adj="0,,0" path="" filled="f" stroked="f">
            <v:stroke joinstyle="miter"/>
            <v:imagedata r:id="rId14" o:title="base_1_369969_32768"/>
            <v:formulas/>
            <v:path o:connecttype="segments"/>
          </v:shape>
        </w:pict>
      </w:r>
      <w:r>
        <w:t xml:space="preserve"> толщине ствола, имеющие наклон более 2°, необходимо валить в сторону наклона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 w:rsidRPr="008E37ED">
        <w:rPr>
          <w:position w:val="-4"/>
        </w:rPr>
        <w:pict>
          <v:shape id="_x0000_i1026" style="width:48.7pt;height:14.15pt" coordsize="" o:spt="100" adj="0,,0" path="" filled="f" stroked="f">
            <v:stroke joinstyle="miter"/>
            <v:imagedata r:id="rId15" o:title="base_1_369969_32769"/>
            <v:formulas/>
            <v:path o:connecttype="segments"/>
          </v:shape>
        </w:pict>
      </w:r>
      <w:r>
        <w:t xml:space="preserve"> диаметре дерева - не менее 4 см.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наличии напенной гнили ширину недопила увеличивают на 2 - 3 см.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289. Запрещается влезать на подпиленное дерево.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оттаскиванием комля зависшего дерева в сторону воротом;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оттаскиванием комля зависшего дерева в сторону или назад переносным ручным блоком (талью);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291. При снятии зависшего дерева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отпиливать чураки от зависшего дерева;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5) снимать зависшее дерево веревкой длиной менее 30 м;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 xml:space="preserve">297. </w:t>
      </w:r>
      <w:r w:rsidRPr="008E37ED">
        <w:rPr>
          <w:position w:val="-5"/>
        </w:rPr>
        <w:pict>
          <v:shape id="_x0000_i1027" style="width:44.1pt;height:15.8pt" coordsize="" o:spt="100" adj="0,,0" path="" filled="f" stroked="f">
            <v:stroke joinstyle="miter"/>
            <v:imagedata r:id="rId16" o:title="base_1_369969_32770"/>
            <v:formulas/>
            <v:path o:connecttype="segments"/>
          </v:shape>
        </w:pict>
      </w:r>
      <w:r>
        <w:t xml:space="preserve"> вершину дерева необходимо следующим образом: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298. Срубать сучья и вершину стоящего дерева топором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300. Если растущее дерево имеет две и более вершины, то в начале спиливается одна вершина, затем другая и последующие.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Спиливать чураки необходимо до тех пор, пока рабочая площадка позволяет спилить и свалить оставшийся ствол.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302. Запрещается сбрасывать спиленные чураки на землю.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306. При выполнении работ по формированию крон запрещается: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1) вставать на ограду или решетку;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2) залезать на деревья;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4) разбрасывать срезанные ветки в стороны.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310. Запрещается выполнять работу, используя вместо средств подмащивания ящики, скамейки или другие предметы.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E021B4" w:rsidRDefault="00E021B4">
      <w:pPr>
        <w:pStyle w:val="ConsPlusTitle"/>
        <w:jc w:val="center"/>
      </w:pPr>
      <w:r>
        <w:t>(пестицидами) и минеральными удобрениями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318. Остатки удобрений должны быть собраны и возвращены на склад.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E021B4" w:rsidRDefault="00E021B4">
      <w:pPr>
        <w:pStyle w:val="ConsPlusTitle"/>
        <w:jc w:val="center"/>
      </w:pPr>
      <w:r>
        <w:t>к транспортировке и хранению исходных материалов,</w:t>
      </w:r>
    </w:p>
    <w:p w:rsidR="00E021B4" w:rsidRDefault="00E021B4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Запрещается хранение праймера и бензина под жилыми помещениями.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  <w:outlineLvl w:val="1"/>
      </w:pPr>
      <w:r>
        <w:t>Приложение</w:t>
      </w:r>
    </w:p>
    <w:p w:rsidR="00E021B4" w:rsidRDefault="00E021B4">
      <w:pPr>
        <w:pStyle w:val="ConsPlusNormal"/>
        <w:jc w:val="right"/>
      </w:pPr>
      <w:r>
        <w:t>к Правилам по охране труда</w:t>
      </w:r>
    </w:p>
    <w:p w:rsidR="00E021B4" w:rsidRDefault="00E021B4">
      <w:pPr>
        <w:pStyle w:val="ConsPlusNormal"/>
        <w:jc w:val="right"/>
      </w:pPr>
      <w:r>
        <w:t>в жилищно-коммунальном хозяйстве,</w:t>
      </w:r>
    </w:p>
    <w:p w:rsidR="00E021B4" w:rsidRDefault="00E021B4">
      <w:pPr>
        <w:pStyle w:val="ConsPlusNormal"/>
        <w:jc w:val="right"/>
      </w:pPr>
      <w:r>
        <w:t>утвержденным приказом</w:t>
      </w:r>
    </w:p>
    <w:p w:rsidR="00E021B4" w:rsidRDefault="00E021B4">
      <w:pPr>
        <w:pStyle w:val="ConsPlusNormal"/>
        <w:jc w:val="right"/>
      </w:pPr>
      <w:r>
        <w:t>Министерства труда</w:t>
      </w:r>
    </w:p>
    <w:p w:rsidR="00E021B4" w:rsidRDefault="00E021B4">
      <w:pPr>
        <w:pStyle w:val="ConsPlusNormal"/>
        <w:jc w:val="right"/>
      </w:pPr>
      <w:r>
        <w:t>и социальной защиты</w:t>
      </w:r>
    </w:p>
    <w:p w:rsidR="00E021B4" w:rsidRDefault="00E021B4">
      <w:pPr>
        <w:pStyle w:val="ConsPlusNormal"/>
        <w:jc w:val="right"/>
      </w:pPr>
      <w:r>
        <w:t>Российской Федерации</w:t>
      </w:r>
    </w:p>
    <w:p w:rsidR="00E021B4" w:rsidRDefault="00E021B4">
      <w:pPr>
        <w:pStyle w:val="ConsPlusNormal"/>
        <w:jc w:val="right"/>
      </w:pPr>
      <w:r>
        <w:t>от 29 октября 2020 г. N 758н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</w:pPr>
      <w:r>
        <w:t>Рекомендуемый образец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bookmarkStart w:id="1" w:name="P782"/>
      <w:bookmarkEnd w:id="1"/>
      <w:r>
        <w:t xml:space="preserve">                              НАРЯД-ДОПУСК N _____</w:t>
      </w:r>
    </w:p>
    <w:p w:rsidR="00E021B4" w:rsidRDefault="00E021B4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         (наименование организации)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            1. Наряд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1.1. Производителю работ 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E021B4" w:rsidRDefault="00E021B4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E021B4" w:rsidRDefault="00E021B4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E021B4" w:rsidRDefault="00E021B4">
      <w:pPr>
        <w:pStyle w:val="ConsPlusNonformat"/>
        <w:jc w:val="both"/>
      </w:pPr>
      <w:r>
        <w:t>безопасности: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1.3. Начать работы:   в _____ час. _____ мин. "__" ________________ 20__ г.</w:t>
      </w:r>
    </w:p>
    <w:p w:rsidR="00E021B4" w:rsidRDefault="00E021B4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E021B4" w:rsidRDefault="00E021B4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E021B4" w:rsidRDefault="00E021B4">
      <w:pPr>
        <w:pStyle w:val="ConsPlusNonformat"/>
        <w:jc w:val="both"/>
      </w:pPr>
      <w:r>
        <w:t>1.6. С условиями работы ознакомлены: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___________ "__" __________20__ г. ____________________</w:t>
      </w:r>
    </w:p>
    <w:p w:rsidR="00E021B4" w:rsidRDefault="00E021B4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Допускающий         ___________ "__" __________20__ г. ____________________</w:t>
      </w:r>
    </w:p>
    <w:p w:rsidR="00E021B4" w:rsidRDefault="00E021B4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            2. Допуск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E021B4" w:rsidRDefault="00E021B4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E021B4" w:rsidRDefault="00E021B4">
      <w:pPr>
        <w:pStyle w:val="ConsPlusNonformat"/>
        <w:jc w:val="both"/>
      </w:pPr>
      <w:r>
        <w:t>проведен бригаде в составе человек ______, в том числе:</w:t>
      </w:r>
    </w:p>
    <w:p w:rsidR="00E021B4" w:rsidRDefault="00E02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E021B4">
        <w:tc>
          <w:tcPr>
            <w:tcW w:w="453" w:type="dxa"/>
          </w:tcPr>
          <w:p w:rsidR="00E021B4" w:rsidRDefault="00E021B4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E021B4" w:rsidRDefault="00E021B4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E021B4" w:rsidRDefault="00E021B4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E021B4" w:rsidRDefault="00E021B4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E021B4" w:rsidRDefault="00E021B4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</w:tbl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E021B4" w:rsidRDefault="00E021B4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E021B4" w:rsidRDefault="00E021B4">
      <w:pPr>
        <w:pStyle w:val="ConsPlusNonformat"/>
        <w:jc w:val="both"/>
      </w:pPr>
      <w:r>
        <w:t>Объект подготовлен к производству работ.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Допускающий к работе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E021B4" w:rsidRDefault="00E021B4">
      <w:pPr>
        <w:pStyle w:val="ConsPlusNonformat"/>
        <w:jc w:val="both"/>
      </w:pPr>
      <w:r>
        <w:t>работ.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Руководитель работ  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E021B4" w:rsidRDefault="00E021B4">
      <w:pPr>
        <w:pStyle w:val="ConsPlusNonformat"/>
        <w:jc w:val="both"/>
      </w:pPr>
      <w:r>
        <w:t xml:space="preserve">                           на производство работ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3.1.</w:t>
      </w:r>
    </w:p>
    <w:p w:rsidR="00E021B4" w:rsidRDefault="00E02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E021B4">
        <w:tc>
          <w:tcPr>
            <w:tcW w:w="4534" w:type="dxa"/>
            <w:gridSpan w:val="3"/>
          </w:tcPr>
          <w:p w:rsidR="00E021B4" w:rsidRDefault="00E021B4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E021B4" w:rsidRDefault="00E021B4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E021B4" w:rsidRDefault="00E021B4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</w:tr>
    </w:tbl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E021B4" w:rsidRDefault="00E021B4">
      <w:pPr>
        <w:pStyle w:val="ConsPlusNonformat"/>
        <w:jc w:val="both"/>
      </w:pPr>
      <w:r>
        <w:t>работ выведены.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         _______________  "__" 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         (подпись)</w:t>
      </w:r>
    </w:p>
    <w:p w:rsidR="00E021B4" w:rsidRDefault="00E021B4">
      <w:pPr>
        <w:pStyle w:val="ConsPlusNonformat"/>
        <w:jc w:val="both"/>
      </w:pPr>
      <w:r>
        <w:t>Руководитель работ           _______________  "__" 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         (подпись)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Примечание.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  <w:outlineLvl w:val="1"/>
      </w:pPr>
      <w:r>
        <w:t>Приложение</w:t>
      </w:r>
    </w:p>
    <w:p w:rsidR="00E021B4" w:rsidRDefault="00E021B4">
      <w:pPr>
        <w:pStyle w:val="ConsPlusNormal"/>
        <w:jc w:val="right"/>
      </w:pPr>
      <w:r>
        <w:t>к Правилам по охране труда</w:t>
      </w:r>
    </w:p>
    <w:p w:rsidR="00E021B4" w:rsidRDefault="00E021B4">
      <w:pPr>
        <w:pStyle w:val="ConsPlusNormal"/>
        <w:jc w:val="right"/>
      </w:pPr>
      <w:r>
        <w:t>в жилищно-коммунальном хозяйстве,</w:t>
      </w:r>
    </w:p>
    <w:p w:rsidR="00E021B4" w:rsidRDefault="00E021B4">
      <w:pPr>
        <w:pStyle w:val="ConsPlusNormal"/>
        <w:jc w:val="right"/>
      </w:pPr>
      <w:r>
        <w:t>утвержденным приказом</w:t>
      </w:r>
    </w:p>
    <w:p w:rsidR="00E021B4" w:rsidRDefault="00E021B4">
      <w:pPr>
        <w:pStyle w:val="ConsPlusNormal"/>
        <w:jc w:val="right"/>
      </w:pPr>
      <w:r>
        <w:t>Министерства труда</w:t>
      </w:r>
    </w:p>
    <w:p w:rsidR="00E021B4" w:rsidRDefault="00E021B4">
      <w:pPr>
        <w:pStyle w:val="ConsPlusNormal"/>
        <w:jc w:val="right"/>
      </w:pPr>
      <w:r>
        <w:t>и социальной защиты</w:t>
      </w:r>
    </w:p>
    <w:p w:rsidR="00E021B4" w:rsidRDefault="00E021B4">
      <w:pPr>
        <w:pStyle w:val="ConsPlusNormal"/>
        <w:jc w:val="right"/>
      </w:pPr>
      <w:r>
        <w:t>Российской Федерации</w:t>
      </w:r>
    </w:p>
    <w:p w:rsidR="00E021B4" w:rsidRDefault="00E021B4">
      <w:pPr>
        <w:pStyle w:val="ConsPlusNormal"/>
        <w:jc w:val="right"/>
      </w:pPr>
      <w:r>
        <w:t>от 29 октября 2020 г. N 758н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right"/>
      </w:pPr>
      <w:r>
        <w:t>Рекомендуемый образец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         НАРЯД-ДОПУСК N _____</w:t>
      </w:r>
    </w:p>
    <w:p w:rsidR="00E021B4" w:rsidRDefault="00E021B4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         (наименование организации)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            1. Наряд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1.1. Производителю работ 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E021B4" w:rsidRDefault="00E021B4">
      <w:pPr>
        <w:pStyle w:val="ConsPlusNonformat"/>
        <w:jc w:val="both"/>
      </w:pPr>
      <w:r>
        <w:t xml:space="preserve">                                        фамилия и инициалы)</w:t>
      </w:r>
    </w:p>
    <w:p w:rsidR="00E021B4" w:rsidRDefault="00E021B4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E021B4" w:rsidRDefault="00E021B4">
      <w:pPr>
        <w:pStyle w:val="ConsPlusNonformat"/>
        <w:jc w:val="both"/>
      </w:pPr>
      <w:r>
        <w:t>безопасности: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1.3. Начать работы:   в _____ час. _____ мин. "__" ________________ 20__ г.</w:t>
      </w:r>
    </w:p>
    <w:p w:rsidR="00E021B4" w:rsidRDefault="00E021B4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E021B4" w:rsidRDefault="00E021B4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E021B4" w:rsidRDefault="00E021B4">
      <w:pPr>
        <w:pStyle w:val="ConsPlusNonformat"/>
        <w:jc w:val="both"/>
      </w:pPr>
      <w:r>
        <w:t>1.6. С условиями работы ознакомлены: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___________ "__" __________20__ г. ____________________</w:t>
      </w:r>
    </w:p>
    <w:p w:rsidR="00E021B4" w:rsidRDefault="00E021B4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Допускающий         ___________ "__" __________20__ г. ____________________</w:t>
      </w:r>
    </w:p>
    <w:p w:rsidR="00E021B4" w:rsidRDefault="00E021B4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            2. Допуск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>___________________________________________________________________________</w:t>
      </w:r>
    </w:p>
    <w:p w:rsidR="00E021B4" w:rsidRDefault="00E021B4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E021B4" w:rsidRDefault="00E021B4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E021B4" w:rsidRDefault="00E021B4">
      <w:pPr>
        <w:pStyle w:val="ConsPlusNonformat"/>
        <w:jc w:val="both"/>
      </w:pPr>
      <w:r>
        <w:t>проведен бригаде в составе _____ человек, в том числе:</w:t>
      </w:r>
    </w:p>
    <w:p w:rsidR="00E021B4" w:rsidRDefault="00E02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E021B4">
        <w:tc>
          <w:tcPr>
            <w:tcW w:w="453" w:type="dxa"/>
          </w:tcPr>
          <w:p w:rsidR="00E021B4" w:rsidRDefault="00E021B4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E021B4" w:rsidRDefault="00E021B4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E021B4" w:rsidRDefault="00E021B4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E021B4" w:rsidRDefault="00E021B4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E021B4" w:rsidRDefault="00E021B4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453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267" w:type="dxa"/>
          </w:tcPr>
          <w:p w:rsidR="00E021B4" w:rsidRDefault="00E021B4">
            <w:pPr>
              <w:pStyle w:val="ConsPlusNormal"/>
            </w:pPr>
          </w:p>
        </w:tc>
        <w:tc>
          <w:tcPr>
            <w:tcW w:w="2381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984" w:type="dxa"/>
          </w:tcPr>
          <w:p w:rsidR="00E021B4" w:rsidRDefault="00E021B4">
            <w:pPr>
              <w:pStyle w:val="ConsPlusNormal"/>
            </w:pPr>
          </w:p>
        </w:tc>
      </w:tr>
    </w:tbl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E021B4" w:rsidRDefault="00E021B4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E021B4" w:rsidRDefault="00E021B4">
      <w:pPr>
        <w:pStyle w:val="ConsPlusNonformat"/>
        <w:jc w:val="both"/>
      </w:pPr>
      <w:r>
        <w:t>Объект подготовлен к производству работ.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Допускающий к работе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E021B4" w:rsidRDefault="00E021B4">
      <w:pPr>
        <w:pStyle w:val="ConsPlusNonformat"/>
        <w:jc w:val="both"/>
      </w:pPr>
      <w:r>
        <w:t>работ.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Руководитель работ   _____________ "__" _______________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(подпись)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E021B4" w:rsidRDefault="00E021B4">
      <w:pPr>
        <w:pStyle w:val="ConsPlusNonformat"/>
        <w:jc w:val="both"/>
      </w:pPr>
      <w:r>
        <w:t xml:space="preserve">                           на производство работ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3.1.</w:t>
      </w:r>
    </w:p>
    <w:p w:rsidR="00E021B4" w:rsidRDefault="00E02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E021B4">
        <w:tc>
          <w:tcPr>
            <w:tcW w:w="4534" w:type="dxa"/>
            <w:gridSpan w:val="3"/>
          </w:tcPr>
          <w:p w:rsidR="00E021B4" w:rsidRDefault="00E021B4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E021B4" w:rsidRDefault="00E021B4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E021B4" w:rsidRDefault="00E021B4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E021B4" w:rsidRDefault="00E021B4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</w:tr>
      <w:tr w:rsidR="00E021B4"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474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  <w:tc>
          <w:tcPr>
            <w:tcW w:w="1530" w:type="dxa"/>
          </w:tcPr>
          <w:p w:rsidR="00E021B4" w:rsidRDefault="00E021B4">
            <w:pPr>
              <w:pStyle w:val="ConsPlusNormal"/>
            </w:pPr>
          </w:p>
        </w:tc>
      </w:tr>
    </w:tbl>
    <w:p w:rsidR="00E021B4" w:rsidRDefault="00E021B4">
      <w:pPr>
        <w:pStyle w:val="ConsPlusNormal"/>
        <w:jc w:val="both"/>
      </w:pPr>
    </w:p>
    <w:p w:rsidR="00E021B4" w:rsidRDefault="00E021B4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E021B4" w:rsidRDefault="00E021B4">
      <w:pPr>
        <w:pStyle w:val="ConsPlusNonformat"/>
        <w:jc w:val="both"/>
      </w:pPr>
      <w:r>
        <w:t>работ выведены.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E021B4" w:rsidRDefault="00E021B4">
      <w:pPr>
        <w:pStyle w:val="ConsPlusNonformat"/>
        <w:jc w:val="both"/>
      </w:pPr>
    </w:p>
    <w:p w:rsidR="00E021B4" w:rsidRDefault="00E021B4">
      <w:pPr>
        <w:pStyle w:val="ConsPlusNonformat"/>
        <w:jc w:val="both"/>
      </w:pPr>
      <w:r>
        <w:t>Производитель работ          _______________  "__" 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         (подпись)</w:t>
      </w:r>
    </w:p>
    <w:p w:rsidR="00E021B4" w:rsidRDefault="00E021B4">
      <w:pPr>
        <w:pStyle w:val="ConsPlusNonformat"/>
        <w:jc w:val="both"/>
      </w:pPr>
      <w:r>
        <w:t>Руководитель работ           _______________  "__" ______________ 20__ г.</w:t>
      </w:r>
    </w:p>
    <w:p w:rsidR="00E021B4" w:rsidRDefault="00E021B4">
      <w:pPr>
        <w:pStyle w:val="ConsPlusNonformat"/>
        <w:jc w:val="both"/>
      </w:pPr>
      <w:r>
        <w:t xml:space="preserve">                                (подпись)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ind w:firstLine="540"/>
        <w:jc w:val="both"/>
      </w:pPr>
      <w:r>
        <w:t>Примечание.</w:t>
      </w:r>
    </w:p>
    <w:p w:rsidR="00E021B4" w:rsidRDefault="00E021B4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jc w:val="both"/>
      </w:pPr>
    </w:p>
    <w:p w:rsidR="00E021B4" w:rsidRDefault="00E02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" w:name="_GoBack"/>
      <w:bookmarkEnd w:id="2"/>
    </w:p>
    <w:sectPr w:rsidR="00657939" w:rsidSect="00A7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4"/>
    <w:rsid w:val="004C5225"/>
    <w:rsid w:val="00657939"/>
    <w:rsid w:val="00E021B4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021B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021B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021B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021B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021B4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E021B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021B4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E021B4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021B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021B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021B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021B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021B4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E021B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021B4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E021B4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E52ADE62EC3F5748EABB48CBB5E91A6B9F6827DC1E5F40049B54CA271F7937CFE813BDB404FF3BAF717E535Ch7j2K" TargetMode="External"/><Relationship Id="rId13" Type="http://schemas.openxmlformats.org/officeDocument/2006/relationships/hyperlink" Target="consultantplus://offline/ref=D6E52ADE62EC3F5748EABB48CBB5E91A699E6423DA135F40049B54CA271F7937DDE84BB1B402E13FAF6428021A256369D15F0277A4F1304EhFj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E52ADE62EC3F5748EABB48CBB5E91A699E6423DA135F40049B54CA271F7937DDE84BB1B402E13FAF6428021A256369D15F0277A4F1304EhFj5K" TargetMode="External"/><Relationship Id="rId12" Type="http://schemas.openxmlformats.org/officeDocument/2006/relationships/hyperlink" Target="consultantplus://offline/ref=D6E52ADE62EC3F5748EABB48CBB5E91A69906F23DF105F40049B54CA271F7937DDE84BB1B402E13AA96428021A256369D15F0277A4F1304EhFj5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6E52ADE62EC3F5748EABB48CBB5E91A699F6523D2145F40049B54CA271F7937DDE84BB1B105E830FD3E380653706877D7471C73BAF1h3j2K" TargetMode="External"/><Relationship Id="rId11" Type="http://schemas.openxmlformats.org/officeDocument/2006/relationships/hyperlink" Target="consultantplus://offline/ref=D6E52ADE62EC3F5748EABB48CBB5E91A699E6423DA135F40049B54CA271F7937DDE84BB1B402E13FAF6428021A256369D15F0277A4F1304EhFj5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D6E52ADE62EC3F5748EABB48CBB5E91A69906F23DF105F40049B54CA271F7937DDE84BB1B402E13AA96428021A256369D15F0277A4F1304EhF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E52ADE62EC3F5748EABB48CBB5E91A6E966B2ADD115F40049B54CA271F7937DDE84BB1B400E438A16428021A256369D15F0277A4F1304EhFj5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15498</Words>
  <Characters>88342</Characters>
  <Application>Microsoft Office Word</Application>
  <DocSecurity>0</DocSecurity>
  <Lines>736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Зарегистрировано в Минюсте России 7 декабря 2020 г. N 61295</vt:lpstr>
      <vt:lpstr>Приложение</vt:lpstr>
      <vt:lpstr>    I. Общие положения</vt:lpstr>
      <vt:lpstr>    II. Общие требования охраны труда,</vt:lpstr>
      <vt:lpstr>    III. Требования охраны труда, предъявляемые к размещению</vt:lpstr>
      <vt:lpstr>    IV. Требования охраны труда при выполнении работ по уборке</vt:lpstr>
      <vt:lpstr>    V. Требования охраны труда при производстве работ по уборке</vt:lpstr>
      <vt:lpstr>    VI. Требования охраны труда при выполнении ремонтных работ</vt:lpstr>
      <vt:lpstr>    VII. Требования охраны труда при эксплуатации подвесной</vt:lpstr>
      <vt:lpstr>    VIII. Требования охраны труда при эксплуатации</vt:lpstr>
      <vt:lpstr>    IX. Требования охраны труда при эксплуатации сетей</vt:lpstr>
      <vt:lpstr>    X. Требования охраны труда при работе</vt:lpstr>
      <vt:lpstr>    XI. Требования охраны труда при эксплуатации</vt:lpstr>
      <vt:lpstr>    XII. Требования охраны труда при эксплуатации</vt:lpstr>
      <vt:lpstr>    XIII. Требования охраны труда при эксплуатации очистных</vt:lpstr>
      <vt:lpstr>    XIV. Требования охраны труда при эксплуатации сооружений</vt:lpstr>
      <vt:lpstr>    XV. Требования охраны труда при эксплуатации сооружений</vt:lpstr>
      <vt:lpstr>    XVI. Требования охраны труда при эксплуатации систем</vt:lpstr>
      <vt:lpstr>    XVII. Требования охраны труда при подготовке почвы</vt:lpstr>
      <vt:lpstr>    XVIII. Требования охраны труда при кошении газонов</vt:lpstr>
      <vt:lpstr>    XIX. Требования охраны труда при формировании крон и валке</vt:lpstr>
      <vt:lpstr>    XX. Требования охраны труда при работе с ядохимикатами</vt:lpstr>
      <vt:lpstr>    XXI. Требования охраны труда, предъявляемые</vt:lpstr>
      <vt:lpstr>    Приложение</vt:lpstr>
      <vt:lpstr>    Приложение</vt:lpstr>
    </vt:vector>
  </TitlesOfParts>
  <Company/>
  <LinksUpToDate>false</LinksUpToDate>
  <CharactersWithSpaces>103633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2022-06-06T10:35:00Z</dcterms:created>
  <dcterms:modified xsi:type="dcterms:W3CDTF">2022-06-06T10:36:00Z</dcterms:modified>
</cp:coreProperties>
</file>