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E6" w:rsidRDefault="004D45E6">
      <w:pPr>
        <w:pStyle w:val="ConsPlusTitlePage"/>
      </w:pPr>
      <w:r>
        <w:t xml:space="preserve">Документ предоставлен </w:t>
      </w:r>
      <w:hyperlink r:id="rId5">
        <w:r>
          <w:rPr>
            <w:color w:val="0000FF"/>
          </w:rPr>
          <w:t>КонсультантПлюс</w:t>
        </w:r>
      </w:hyperlink>
      <w:r>
        <w:br/>
      </w:r>
    </w:p>
    <w:p w:rsidR="004D45E6" w:rsidRDefault="004D45E6">
      <w:pPr>
        <w:pStyle w:val="ConsPlusNormal"/>
        <w:jc w:val="both"/>
        <w:outlineLvl w:val="0"/>
      </w:pPr>
    </w:p>
    <w:p w:rsidR="004D45E6" w:rsidRDefault="004D45E6">
      <w:pPr>
        <w:pStyle w:val="ConsPlusTitle"/>
        <w:jc w:val="center"/>
        <w:outlineLvl w:val="0"/>
      </w:pPr>
      <w:r>
        <w:t>МИНИСТЕРСТВО ТРУДА И СОЦИАЛЬНОЙ ЗАЩИТЫ РОССИЙСКОЙ ФЕДЕРАЦИИ</w:t>
      </w:r>
    </w:p>
    <w:p w:rsidR="004D45E6" w:rsidRDefault="004D45E6">
      <w:pPr>
        <w:pStyle w:val="ConsPlusTitle"/>
        <w:jc w:val="both"/>
      </w:pPr>
    </w:p>
    <w:p w:rsidR="004D45E6" w:rsidRDefault="004D45E6">
      <w:pPr>
        <w:pStyle w:val="ConsPlusTitle"/>
        <w:jc w:val="center"/>
      </w:pPr>
      <w:r>
        <w:t>ПРИКАЗ</w:t>
      </w:r>
    </w:p>
    <w:p w:rsidR="004D45E6" w:rsidRDefault="004D45E6">
      <w:pPr>
        <w:pStyle w:val="ConsPlusTitle"/>
        <w:jc w:val="center"/>
      </w:pPr>
      <w:r>
        <w:t>от 30 ноября 2021 г. N 836</w:t>
      </w:r>
    </w:p>
    <w:p w:rsidR="004D45E6" w:rsidRDefault="004D45E6">
      <w:pPr>
        <w:pStyle w:val="ConsPlusTitle"/>
        <w:jc w:val="both"/>
      </w:pPr>
    </w:p>
    <w:p w:rsidR="004D45E6" w:rsidRDefault="004D45E6">
      <w:pPr>
        <w:pStyle w:val="ConsPlusTitle"/>
        <w:jc w:val="center"/>
      </w:pPr>
      <w:r>
        <w:t>О ПРОВЕДЕНИИ ВСЕРОССИЙСКОГО КОНКУРСА</w:t>
      </w:r>
    </w:p>
    <w:p w:rsidR="004D45E6" w:rsidRDefault="004D45E6">
      <w:pPr>
        <w:pStyle w:val="ConsPlusTitle"/>
        <w:jc w:val="center"/>
      </w:pPr>
      <w:r>
        <w:t>"ЛУЧШИЕ ЦИФРОВЫЕ РЕШЕНИЯ ПО ОХРАНЕ ТРУДА"</w:t>
      </w:r>
    </w:p>
    <w:p w:rsidR="004D45E6" w:rsidRDefault="004D45E6">
      <w:pPr>
        <w:pStyle w:val="ConsPlusNormal"/>
        <w:jc w:val="both"/>
      </w:pPr>
    </w:p>
    <w:p w:rsidR="004D45E6" w:rsidRDefault="004D45E6">
      <w:pPr>
        <w:pStyle w:val="ConsPlusNormal"/>
        <w:ind w:firstLine="540"/>
        <w:jc w:val="both"/>
      </w:pPr>
      <w:proofErr w:type="gramStart"/>
      <w:r>
        <w:t xml:space="preserve">В рамках проведения общественно-просветительской кампании </w:t>
      </w:r>
      <w:hyperlink r:id="rId6">
        <w:r>
          <w:rPr>
            <w:color w:val="0000FF"/>
          </w:rPr>
          <w:t>подпрограммы</w:t>
        </w:r>
      </w:hyperlink>
      <w:r>
        <w:t xml:space="preserve"> "Безопасный труд" государственной программы Российской Федерации "Содействие занятости населения", утвержденной постановлением Правительства Российской Федерации от 15 апреля 2014 г. N 298, а также в целях пропаганды лучших практик организации работ в области охраны труда, развития цифровых решений в области охраны труда, совершенствования и повышения эффективности системы государственного управления охраной труда, активизации профилактической работы по</w:t>
      </w:r>
      <w:proofErr w:type="gramEnd"/>
      <w:r>
        <w:t xml:space="preserve"> предупреждению производственного травматизма и профессиональной заболеваемости в организациях, а также привлечения общественного внимания к важности </w:t>
      </w:r>
      <w:proofErr w:type="gramStart"/>
      <w:r>
        <w:t>решения вопросов обеспечения безопасных условий труда</w:t>
      </w:r>
      <w:proofErr w:type="gramEnd"/>
      <w:r>
        <w:t xml:space="preserve"> на рабочих местах приказываю:</w:t>
      </w:r>
    </w:p>
    <w:p w:rsidR="004D45E6" w:rsidRDefault="004D45E6">
      <w:pPr>
        <w:pStyle w:val="ConsPlusNormal"/>
        <w:spacing w:before="200"/>
        <w:ind w:firstLine="540"/>
        <w:jc w:val="both"/>
      </w:pPr>
      <w:r>
        <w:t>1. Ежегодно проводить Всероссийский конкурс "Лучшие цифровые решения по охране труда" (далее - Всероссийский конкурс).</w:t>
      </w:r>
    </w:p>
    <w:p w:rsidR="004D45E6" w:rsidRDefault="004D45E6">
      <w:pPr>
        <w:pStyle w:val="ConsPlusNormal"/>
        <w:spacing w:before="200"/>
        <w:ind w:firstLine="540"/>
        <w:jc w:val="both"/>
      </w:pPr>
      <w:r>
        <w:t>2. Утвердить:</w:t>
      </w:r>
    </w:p>
    <w:p w:rsidR="004D45E6" w:rsidRDefault="004D45E6">
      <w:pPr>
        <w:pStyle w:val="ConsPlusNormal"/>
        <w:spacing w:before="200"/>
        <w:ind w:firstLine="540"/>
        <w:jc w:val="both"/>
      </w:pPr>
      <w:hyperlink w:anchor="P34">
        <w:r>
          <w:rPr>
            <w:color w:val="0000FF"/>
          </w:rPr>
          <w:t>Положение</w:t>
        </w:r>
      </w:hyperlink>
      <w:r>
        <w:t xml:space="preserve"> о Всероссийском конкурсе "Лучшие цифровые решения по охране труда" согласно приложению N 1;</w:t>
      </w:r>
    </w:p>
    <w:p w:rsidR="004D45E6" w:rsidRDefault="004D45E6">
      <w:pPr>
        <w:pStyle w:val="ConsPlusNormal"/>
        <w:spacing w:before="200"/>
        <w:ind w:firstLine="540"/>
        <w:jc w:val="both"/>
      </w:pPr>
      <w:r>
        <w:t>состав конкурсной комиссии по проведению Всероссийского конкурса "Лучшие цифровые решения по охране труда" согласно приложению N 2 (не приводится).</w:t>
      </w:r>
    </w:p>
    <w:p w:rsidR="004D45E6" w:rsidRDefault="004D45E6">
      <w:pPr>
        <w:pStyle w:val="ConsPlusNormal"/>
        <w:spacing w:before="200"/>
        <w:ind w:firstLine="540"/>
        <w:jc w:val="both"/>
      </w:pPr>
      <w:r>
        <w:t>3. Рекомендовать органам исполнительной власти субъектов Российской Федерации в области охраны труда:</w:t>
      </w:r>
    </w:p>
    <w:p w:rsidR="004D45E6" w:rsidRDefault="004D45E6">
      <w:pPr>
        <w:pStyle w:val="ConsPlusNormal"/>
        <w:spacing w:before="200"/>
        <w:ind w:firstLine="540"/>
        <w:jc w:val="both"/>
      </w:pPr>
      <w:r>
        <w:t>довести информацию о проведении Всероссийского конкурса до руководителей организаций, осуществляющих деятельность на территории субъектов Российской Федерации, руководителей органов местного самоуправления муниципальных образований;</w:t>
      </w:r>
    </w:p>
    <w:p w:rsidR="004D45E6" w:rsidRDefault="004D45E6">
      <w:pPr>
        <w:pStyle w:val="ConsPlusNormal"/>
        <w:spacing w:before="200"/>
        <w:ind w:firstLine="540"/>
        <w:jc w:val="both"/>
      </w:pPr>
      <w:r>
        <w:t>содействовать освещению проведения и итогов Всероссийского конкурса в средствах массовой информации субъектов Российской Федерации.</w:t>
      </w:r>
    </w:p>
    <w:p w:rsidR="004D45E6" w:rsidRDefault="004D45E6">
      <w:pPr>
        <w:pStyle w:val="ConsPlusNormal"/>
        <w:spacing w:before="200"/>
        <w:ind w:firstLine="540"/>
        <w:jc w:val="both"/>
      </w:pPr>
      <w:r>
        <w:t>4. Департаменту условий и охраны труда (Г.В. Молебнов) осуществлять организационно-техническое сопровождение Всероссийского конкурса.</w:t>
      </w:r>
    </w:p>
    <w:p w:rsidR="004D45E6" w:rsidRDefault="004D45E6">
      <w:pPr>
        <w:pStyle w:val="ConsPlusNormal"/>
        <w:spacing w:before="200"/>
        <w:ind w:firstLine="540"/>
        <w:jc w:val="both"/>
      </w:pPr>
      <w:r>
        <w:t xml:space="preserve">5.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А.В. Вовченко.</w:t>
      </w:r>
    </w:p>
    <w:p w:rsidR="004D45E6" w:rsidRDefault="004D45E6">
      <w:pPr>
        <w:pStyle w:val="ConsPlusNormal"/>
        <w:jc w:val="both"/>
      </w:pPr>
    </w:p>
    <w:p w:rsidR="004D45E6" w:rsidRDefault="004D45E6">
      <w:pPr>
        <w:pStyle w:val="ConsPlusNormal"/>
        <w:jc w:val="right"/>
      </w:pPr>
      <w:r>
        <w:t>Министр</w:t>
      </w:r>
    </w:p>
    <w:p w:rsidR="004D45E6" w:rsidRDefault="004D45E6">
      <w:pPr>
        <w:pStyle w:val="ConsPlusNormal"/>
        <w:jc w:val="right"/>
      </w:pPr>
      <w:r>
        <w:t>А.КОТЯКОВ</w:t>
      </w:r>
    </w:p>
    <w:p w:rsidR="004D45E6" w:rsidRDefault="004D45E6">
      <w:pPr>
        <w:pStyle w:val="ConsPlusNormal"/>
        <w:jc w:val="both"/>
      </w:pPr>
    </w:p>
    <w:p w:rsidR="004D45E6" w:rsidRDefault="004D45E6">
      <w:pPr>
        <w:pStyle w:val="ConsPlusNormal"/>
        <w:jc w:val="both"/>
      </w:pPr>
    </w:p>
    <w:p w:rsidR="004D45E6" w:rsidRDefault="004D45E6">
      <w:pPr>
        <w:pStyle w:val="ConsPlusNormal"/>
        <w:jc w:val="both"/>
      </w:pPr>
    </w:p>
    <w:p w:rsidR="004D45E6" w:rsidRDefault="004D45E6">
      <w:pPr>
        <w:pStyle w:val="ConsPlusNormal"/>
        <w:jc w:val="both"/>
      </w:pPr>
    </w:p>
    <w:p w:rsidR="004D45E6" w:rsidRDefault="004D45E6">
      <w:pPr>
        <w:pStyle w:val="ConsPlusNormal"/>
        <w:jc w:val="both"/>
      </w:pPr>
    </w:p>
    <w:p w:rsidR="004D45E6" w:rsidRDefault="004D45E6">
      <w:pPr>
        <w:pStyle w:val="ConsPlusNormal"/>
        <w:jc w:val="right"/>
        <w:outlineLvl w:val="0"/>
      </w:pPr>
      <w:r>
        <w:t>Приложение N 1</w:t>
      </w:r>
    </w:p>
    <w:p w:rsidR="004D45E6" w:rsidRDefault="004D45E6">
      <w:pPr>
        <w:pStyle w:val="ConsPlusNormal"/>
        <w:jc w:val="right"/>
      </w:pPr>
      <w:r>
        <w:t>к приказу</w:t>
      </w:r>
    </w:p>
    <w:p w:rsidR="004D45E6" w:rsidRDefault="004D45E6">
      <w:pPr>
        <w:pStyle w:val="ConsPlusNormal"/>
        <w:jc w:val="right"/>
      </w:pPr>
      <w:r>
        <w:t>Министерства труда</w:t>
      </w:r>
    </w:p>
    <w:p w:rsidR="004D45E6" w:rsidRDefault="004D45E6">
      <w:pPr>
        <w:pStyle w:val="ConsPlusNormal"/>
        <w:jc w:val="right"/>
      </w:pPr>
      <w:r>
        <w:t>и социальной защиты</w:t>
      </w:r>
    </w:p>
    <w:p w:rsidR="004D45E6" w:rsidRDefault="004D45E6">
      <w:pPr>
        <w:pStyle w:val="ConsPlusNormal"/>
        <w:jc w:val="right"/>
      </w:pPr>
      <w:r>
        <w:t>Российской Федерации</w:t>
      </w:r>
    </w:p>
    <w:p w:rsidR="004D45E6" w:rsidRDefault="004D45E6">
      <w:pPr>
        <w:pStyle w:val="ConsPlusNormal"/>
        <w:jc w:val="right"/>
      </w:pPr>
      <w:r>
        <w:t>от 30 ноября 2021 г. N 836</w:t>
      </w:r>
    </w:p>
    <w:p w:rsidR="004D45E6" w:rsidRDefault="004D45E6">
      <w:pPr>
        <w:pStyle w:val="ConsPlusNormal"/>
        <w:jc w:val="both"/>
      </w:pPr>
    </w:p>
    <w:p w:rsidR="004D45E6" w:rsidRDefault="004D45E6">
      <w:pPr>
        <w:pStyle w:val="ConsPlusTitle"/>
        <w:jc w:val="center"/>
      </w:pPr>
      <w:bookmarkStart w:id="0" w:name="P34"/>
      <w:bookmarkEnd w:id="0"/>
      <w:r>
        <w:t>ПОЛОЖЕНИЕ</w:t>
      </w:r>
    </w:p>
    <w:p w:rsidR="004D45E6" w:rsidRDefault="004D45E6">
      <w:pPr>
        <w:pStyle w:val="ConsPlusTitle"/>
        <w:jc w:val="center"/>
      </w:pPr>
      <w:r>
        <w:t>О ВСЕРОССИЙСКОМ КОНКУРСЕ</w:t>
      </w:r>
    </w:p>
    <w:p w:rsidR="004D45E6" w:rsidRDefault="004D45E6">
      <w:pPr>
        <w:pStyle w:val="ConsPlusTitle"/>
        <w:jc w:val="center"/>
      </w:pPr>
      <w:r>
        <w:lastRenderedPageBreak/>
        <w:t>"ЛУЧШИЕ ЦИФРОВЫЕ РЕШЕНИЯ ПО ОХРАНЕ ТРУДА"</w:t>
      </w:r>
    </w:p>
    <w:p w:rsidR="004D45E6" w:rsidRDefault="004D45E6">
      <w:pPr>
        <w:pStyle w:val="ConsPlusNormal"/>
        <w:jc w:val="both"/>
      </w:pPr>
    </w:p>
    <w:p w:rsidR="004D45E6" w:rsidRDefault="004D45E6">
      <w:pPr>
        <w:pStyle w:val="ConsPlusTitle"/>
        <w:jc w:val="center"/>
        <w:outlineLvl w:val="1"/>
      </w:pPr>
      <w:r>
        <w:t>I. Общие положения</w:t>
      </w:r>
    </w:p>
    <w:p w:rsidR="004D45E6" w:rsidRDefault="004D45E6">
      <w:pPr>
        <w:pStyle w:val="ConsPlusNormal"/>
        <w:jc w:val="both"/>
      </w:pPr>
    </w:p>
    <w:p w:rsidR="004D45E6" w:rsidRDefault="004D45E6">
      <w:pPr>
        <w:pStyle w:val="ConsPlusNormal"/>
        <w:ind w:firstLine="540"/>
        <w:jc w:val="both"/>
      </w:pPr>
      <w:r>
        <w:t>1. Настоящее Положение устанавливает порядок организации, проведения и подведения итогов Всероссийского конкурса "Лучшие цифровые решения по охране труда (далее - Всероссийский конкурс).</w:t>
      </w:r>
    </w:p>
    <w:p w:rsidR="004D45E6" w:rsidRDefault="004D45E6">
      <w:pPr>
        <w:pStyle w:val="ConsPlusNormal"/>
        <w:spacing w:before="200"/>
        <w:ind w:firstLine="540"/>
        <w:jc w:val="both"/>
      </w:pPr>
      <w:r>
        <w:t>2. Всероссийский конкурс проводится Министерством труда и социальной защиты Российской Федерации в рамках общественно-просветительской кампании, направленной на популяризацию охраны труда и сохранения здоровья на работе.</w:t>
      </w:r>
    </w:p>
    <w:p w:rsidR="004D45E6" w:rsidRDefault="004D45E6">
      <w:pPr>
        <w:pStyle w:val="ConsPlusNormal"/>
        <w:spacing w:before="200"/>
        <w:ind w:firstLine="540"/>
        <w:jc w:val="both"/>
      </w:pPr>
      <w:r>
        <w:t>3. Всероссийский конкурс проводится в целях:</w:t>
      </w:r>
    </w:p>
    <w:p w:rsidR="004D45E6" w:rsidRDefault="004D45E6">
      <w:pPr>
        <w:pStyle w:val="ConsPlusNormal"/>
        <w:spacing w:before="200"/>
        <w:ind w:firstLine="540"/>
        <w:jc w:val="both"/>
      </w:pPr>
      <w:r>
        <w:t>а) стимулирования цифровизации процессов охраны труда в организациях;</w:t>
      </w:r>
    </w:p>
    <w:p w:rsidR="004D45E6" w:rsidRDefault="004D45E6">
      <w:pPr>
        <w:pStyle w:val="ConsPlusNormal"/>
        <w:spacing w:before="200"/>
        <w:ind w:firstLine="540"/>
        <w:jc w:val="both"/>
      </w:pPr>
      <w:r>
        <w:t>б) развития цифровых решений в области охраны труда;</w:t>
      </w:r>
    </w:p>
    <w:p w:rsidR="004D45E6" w:rsidRDefault="004D45E6">
      <w:pPr>
        <w:pStyle w:val="ConsPlusNormal"/>
        <w:spacing w:before="200"/>
        <w:ind w:firstLine="540"/>
        <w:jc w:val="both"/>
      </w:pPr>
      <w:r>
        <w:t xml:space="preserve">в) предоставления организациям информации о существующих и проверенных цифровых решениях в области охраны труда, </w:t>
      </w:r>
      <w:proofErr w:type="gramStart"/>
      <w:r>
        <w:t>возможности</w:t>
      </w:r>
      <w:proofErr w:type="gramEnd"/>
      <w:r>
        <w:t xml:space="preserve"> к дальнейшему их внедрению в рамках цифровизации процессов системы управления охраной труда.</w:t>
      </w:r>
    </w:p>
    <w:p w:rsidR="004D45E6" w:rsidRDefault="004D45E6">
      <w:pPr>
        <w:pStyle w:val="ConsPlusNormal"/>
        <w:spacing w:before="200"/>
        <w:ind w:firstLine="540"/>
        <w:jc w:val="both"/>
      </w:pPr>
      <w:r>
        <w:t>4. К участию во Всероссийском конкурсе допускаются организации различных видов экономической деятельности и организационно-правовых форм, осуществляющих свою деятельность на территории Российской Федерации (далее - Участник), предоставившие необходимые сведения, содержащиеся в анкете ИТ-решения и электронных формах, а также доступ к демонстрационному полигону, демонстрирующему функциональные возможности ИТ-решения. В случае не предоставления доступа к демонстрационному полигону, демонстрирующему функциональные возможности ИТ-решения, к участию во Всероссийском конкурсе Участник не допускается.</w:t>
      </w:r>
    </w:p>
    <w:p w:rsidR="004D45E6" w:rsidRDefault="004D45E6">
      <w:pPr>
        <w:pStyle w:val="ConsPlusNormal"/>
        <w:spacing w:before="200"/>
        <w:ind w:firstLine="540"/>
        <w:jc w:val="both"/>
      </w:pPr>
      <w:r>
        <w:t>5. Участие во Всероссийском конкурсе добровольное и осуществляется на безвозмездной основе.</w:t>
      </w:r>
    </w:p>
    <w:p w:rsidR="004D45E6" w:rsidRDefault="004D45E6">
      <w:pPr>
        <w:pStyle w:val="ConsPlusNormal"/>
        <w:spacing w:before="200"/>
        <w:ind w:firstLine="540"/>
        <w:jc w:val="both"/>
      </w:pPr>
      <w:r>
        <w:t>6. Всероссийский конкурс проводится по следующим номинациям:</w:t>
      </w:r>
    </w:p>
    <w:p w:rsidR="004D45E6" w:rsidRDefault="004D45E6">
      <w:pPr>
        <w:pStyle w:val="ConsPlusNormal"/>
        <w:spacing w:before="200"/>
        <w:ind w:firstLine="540"/>
        <w:jc w:val="both"/>
      </w:pPr>
      <w:r>
        <w:t>а) "Лучшие цифровые решения по учету и анализу данных функционирования процессов охраны труда";</w:t>
      </w:r>
    </w:p>
    <w:p w:rsidR="004D45E6" w:rsidRDefault="004D45E6">
      <w:pPr>
        <w:pStyle w:val="ConsPlusNormal"/>
        <w:spacing w:before="200"/>
        <w:ind w:firstLine="540"/>
        <w:jc w:val="both"/>
      </w:pPr>
      <w:r>
        <w:t>б) "Лучшие цифровые решения по автоматизации отдельных процессов охраны труда" с указанием процесса охраны труда.</w:t>
      </w:r>
    </w:p>
    <w:p w:rsidR="004D45E6" w:rsidRDefault="004D45E6">
      <w:pPr>
        <w:pStyle w:val="ConsPlusNormal"/>
        <w:spacing w:before="200"/>
        <w:ind w:firstLine="540"/>
        <w:jc w:val="both"/>
      </w:pPr>
      <w:r>
        <w:t>7. По результатам Всероссийского конкурса в каждой номинации определяются:</w:t>
      </w:r>
    </w:p>
    <w:p w:rsidR="004D45E6" w:rsidRDefault="004D45E6">
      <w:pPr>
        <w:pStyle w:val="ConsPlusNormal"/>
        <w:spacing w:before="200"/>
        <w:ind w:firstLine="540"/>
        <w:jc w:val="both"/>
      </w:pPr>
      <w:r>
        <w:t>а) победитель Всероссийского конкурса с указанием номинации;</w:t>
      </w:r>
    </w:p>
    <w:p w:rsidR="004D45E6" w:rsidRDefault="004D45E6">
      <w:pPr>
        <w:pStyle w:val="ConsPlusNormal"/>
        <w:spacing w:before="200"/>
        <w:ind w:firstLine="540"/>
        <w:jc w:val="both"/>
      </w:pPr>
      <w:r>
        <w:t>б) серебряный призер Всероссийского конкурса с указанием номинации;</w:t>
      </w:r>
    </w:p>
    <w:p w:rsidR="004D45E6" w:rsidRDefault="004D45E6">
      <w:pPr>
        <w:pStyle w:val="ConsPlusNormal"/>
        <w:spacing w:before="200"/>
        <w:ind w:firstLine="540"/>
        <w:jc w:val="both"/>
      </w:pPr>
      <w:r>
        <w:t>в) бронзовый призер Всероссийского конкурса с указанием номинации.</w:t>
      </w:r>
    </w:p>
    <w:p w:rsidR="004D45E6" w:rsidRDefault="004D45E6">
      <w:pPr>
        <w:pStyle w:val="ConsPlusNormal"/>
        <w:jc w:val="both"/>
      </w:pPr>
    </w:p>
    <w:p w:rsidR="004D45E6" w:rsidRDefault="004D45E6">
      <w:pPr>
        <w:pStyle w:val="ConsPlusTitle"/>
        <w:jc w:val="center"/>
        <w:outlineLvl w:val="1"/>
      </w:pPr>
      <w:r>
        <w:t>II. Организация проведения Всероссийского конкурса</w:t>
      </w:r>
    </w:p>
    <w:p w:rsidR="004D45E6" w:rsidRDefault="004D45E6">
      <w:pPr>
        <w:pStyle w:val="ConsPlusNormal"/>
        <w:jc w:val="both"/>
      </w:pPr>
    </w:p>
    <w:p w:rsidR="004D45E6" w:rsidRDefault="004D45E6">
      <w:pPr>
        <w:pStyle w:val="ConsPlusNormal"/>
        <w:ind w:firstLine="540"/>
        <w:jc w:val="both"/>
      </w:pPr>
      <w:r>
        <w:t>8. Определение победителей и призеров Всероссийского конкурса в номинациях осуществляется конкурсной комиссией.</w:t>
      </w:r>
    </w:p>
    <w:p w:rsidR="004D45E6" w:rsidRDefault="004D45E6">
      <w:pPr>
        <w:pStyle w:val="ConsPlusNormal"/>
        <w:spacing w:before="200"/>
        <w:ind w:firstLine="540"/>
        <w:jc w:val="both"/>
      </w:pPr>
      <w:r>
        <w:t>9. Конкурсная комиссия состоит из нечетного числа членов в количестве не менее 7 человек, включая председателя конкурсной комиссии. В состав конкурсной комиссии входят представители:</w:t>
      </w:r>
    </w:p>
    <w:p w:rsidR="004D45E6" w:rsidRDefault="004D45E6">
      <w:pPr>
        <w:pStyle w:val="ConsPlusNormal"/>
        <w:spacing w:before="200"/>
        <w:ind w:firstLine="540"/>
        <w:jc w:val="both"/>
      </w:pPr>
      <w:r>
        <w:t>а) Министерства труда и социальной защиты Российской Федерации;</w:t>
      </w:r>
    </w:p>
    <w:p w:rsidR="004D45E6" w:rsidRDefault="004D45E6">
      <w:pPr>
        <w:pStyle w:val="ConsPlusNormal"/>
        <w:spacing w:before="200"/>
        <w:ind w:firstLine="540"/>
        <w:jc w:val="both"/>
      </w:pPr>
      <w:r>
        <w:t>б) Федеральной службы по труду и занятости.</w:t>
      </w:r>
    </w:p>
    <w:p w:rsidR="004D45E6" w:rsidRDefault="004D45E6">
      <w:pPr>
        <w:pStyle w:val="ConsPlusNormal"/>
        <w:spacing w:before="200"/>
        <w:ind w:firstLine="540"/>
        <w:jc w:val="both"/>
      </w:pPr>
      <w:r>
        <w:t>10. Персональный состав конкурсной комиссии утверждается приказом Министерства труда и социальной защиты Российской Федерации.</w:t>
      </w:r>
    </w:p>
    <w:p w:rsidR="004D45E6" w:rsidRDefault="004D45E6">
      <w:pPr>
        <w:pStyle w:val="ConsPlusNormal"/>
        <w:spacing w:before="200"/>
        <w:ind w:firstLine="540"/>
        <w:jc w:val="both"/>
      </w:pPr>
      <w:r>
        <w:t>11. Работы по организации и проведению Всероссийского конкурса и выполнение функций оператора Всероссийского конкурса осуществляет организация, с которой заключен контракт на сопровождение работ по проведению Всероссийского конкурса (далее - Оператор).</w:t>
      </w:r>
    </w:p>
    <w:p w:rsidR="004D45E6" w:rsidRDefault="004D45E6">
      <w:pPr>
        <w:pStyle w:val="ConsPlusNormal"/>
        <w:spacing w:before="200"/>
        <w:ind w:firstLine="540"/>
        <w:jc w:val="both"/>
      </w:pPr>
      <w:r>
        <w:t>12. В целях информационного обеспечения Всероссийского конкурса Министерство труда и социальной защиты Российской Федерации размещает на электронной странице Всероссийского конкурса документы Всероссийского конкурса, включая текст настоящего Положения, а также результаты Всероссийского конкурса по каждой из номинаций.</w:t>
      </w:r>
    </w:p>
    <w:p w:rsidR="004D45E6" w:rsidRDefault="004D45E6">
      <w:pPr>
        <w:pStyle w:val="ConsPlusNormal"/>
        <w:spacing w:before="200"/>
        <w:ind w:firstLine="540"/>
        <w:jc w:val="both"/>
      </w:pPr>
      <w:r>
        <w:t>13. Оператор обеспечивает разработку и поддержание в работоспособном состоянии электронной страницы Всероссийского конкурса, содержащей информацию о Всероссийском конкурсе и предназначенной для формирования и обработки сведений, представляемых участниками Всероссийского конкурса.</w:t>
      </w:r>
    </w:p>
    <w:p w:rsidR="004D45E6" w:rsidRDefault="004D45E6">
      <w:pPr>
        <w:pStyle w:val="ConsPlusNormal"/>
        <w:spacing w:before="200"/>
        <w:ind w:firstLine="540"/>
        <w:jc w:val="both"/>
      </w:pPr>
      <w:r>
        <w:t>14. Оператор выполняет следующие функции:</w:t>
      </w:r>
    </w:p>
    <w:p w:rsidR="004D45E6" w:rsidRDefault="004D45E6">
      <w:pPr>
        <w:pStyle w:val="ConsPlusNormal"/>
        <w:spacing w:before="200"/>
        <w:ind w:firstLine="540"/>
        <w:jc w:val="both"/>
      </w:pPr>
      <w:r>
        <w:t>а) оказание консультативной и методической помощи участникам Всероссийского конкурса;</w:t>
      </w:r>
    </w:p>
    <w:p w:rsidR="004D45E6" w:rsidRDefault="004D45E6">
      <w:pPr>
        <w:pStyle w:val="ConsPlusNormal"/>
        <w:spacing w:before="200"/>
        <w:ind w:firstLine="540"/>
        <w:jc w:val="both"/>
      </w:pPr>
      <w:r>
        <w:t>б) подготовка информационных материалов Всероссийского конкурса для их размещения в информационно-телекоммуникационной сети "Интернет" (далее - сеть Интернет) и средствах массовой информации;</w:t>
      </w:r>
    </w:p>
    <w:p w:rsidR="004D45E6" w:rsidRDefault="004D45E6">
      <w:pPr>
        <w:pStyle w:val="ConsPlusNormal"/>
        <w:spacing w:before="200"/>
        <w:ind w:firstLine="540"/>
        <w:jc w:val="both"/>
      </w:pPr>
      <w:r>
        <w:t>в) подготовка информации и документов для рассмотрения на заседаниях конкурсной комиссии;</w:t>
      </w:r>
    </w:p>
    <w:p w:rsidR="004D45E6" w:rsidRDefault="004D45E6">
      <w:pPr>
        <w:pStyle w:val="ConsPlusNormal"/>
        <w:spacing w:before="200"/>
        <w:ind w:firstLine="540"/>
        <w:jc w:val="both"/>
      </w:pPr>
      <w:r>
        <w:t>г) взаимодействие с организациями для подтверждения информации, представленной участниками Всероссийского конкурса;</w:t>
      </w:r>
    </w:p>
    <w:p w:rsidR="004D45E6" w:rsidRDefault="004D45E6">
      <w:pPr>
        <w:pStyle w:val="ConsPlusNormal"/>
        <w:spacing w:before="200"/>
        <w:ind w:firstLine="540"/>
        <w:jc w:val="both"/>
      </w:pPr>
      <w:r>
        <w:t>д) взаимодействие с экспертным сообществом для решения отдельных вопросов при подведении итогов Всероссийского конкурса.</w:t>
      </w:r>
    </w:p>
    <w:p w:rsidR="004D45E6" w:rsidRDefault="004D45E6">
      <w:pPr>
        <w:pStyle w:val="ConsPlusNormal"/>
        <w:spacing w:before="200"/>
        <w:ind w:firstLine="540"/>
        <w:jc w:val="both"/>
      </w:pPr>
      <w:r>
        <w:t>15. Конкурсная комиссия рассматривает информацию о ходе проведения Всероссийского конкурса, его предварительных и итоговых результатах, утверждает результаты Всероссийского конкурса.</w:t>
      </w:r>
    </w:p>
    <w:p w:rsidR="004D45E6" w:rsidRDefault="004D45E6">
      <w:pPr>
        <w:pStyle w:val="ConsPlusNormal"/>
        <w:spacing w:before="200"/>
        <w:ind w:firstLine="540"/>
        <w:jc w:val="both"/>
      </w:pPr>
      <w:r>
        <w:t>16. Решение конкурсной комиссии принимается открытым голосованием на заседании конкурсной комиссии. Заседание конкурсной комиссии считается правомочным, если на нем присутствует не менее пяти членов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 Решение конкурсной комиссии оформляется протоколом.</w:t>
      </w:r>
    </w:p>
    <w:p w:rsidR="004D45E6" w:rsidRDefault="004D45E6">
      <w:pPr>
        <w:pStyle w:val="ConsPlusNormal"/>
        <w:jc w:val="both"/>
      </w:pPr>
    </w:p>
    <w:p w:rsidR="004D45E6" w:rsidRDefault="004D45E6">
      <w:pPr>
        <w:pStyle w:val="ConsPlusTitle"/>
        <w:jc w:val="center"/>
        <w:outlineLvl w:val="1"/>
      </w:pPr>
      <w:r>
        <w:t>III. Сроки и порядок проведения Всероссийского конкурса</w:t>
      </w:r>
    </w:p>
    <w:p w:rsidR="004D45E6" w:rsidRDefault="004D45E6">
      <w:pPr>
        <w:pStyle w:val="ConsPlusNormal"/>
        <w:jc w:val="both"/>
      </w:pPr>
    </w:p>
    <w:p w:rsidR="004D45E6" w:rsidRDefault="004D45E6">
      <w:pPr>
        <w:pStyle w:val="ConsPlusNormal"/>
        <w:ind w:firstLine="540"/>
        <w:jc w:val="both"/>
      </w:pPr>
      <w:r>
        <w:t>17. Всероссийский конкурс проводится ежегодно.</w:t>
      </w:r>
    </w:p>
    <w:p w:rsidR="004D45E6" w:rsidRDefault="004D45E6">
      <w:pPr>
        <w:pStyle w:val="ConsPlusNormal"/>
        <w:spacing w:before="200"/>
        <w:ind w:firstLine="540"/>
        <w:jc w:val="both"/>
      </w:pPr>
      <w:r>
        <w:t>18. Всероссийский конкурс проходит в заочном формате на основании сведений, представленных участниками Всероссийского конкурса дистанционно по сети Интернет на электронной странице Всероссийского конкурса.</w:t>
      </w:r>
    </w:p>
    <w:p w:rsidR="004D45E6" w:rsidRDefault="004D45E6">
      <w:pPr>
        <w:pStyle w:val="ConsPlusNormal"/>
        <w:spacing w:before="200"/>
        <w:ind w:firstLine="540"/>
        <w:jc w:val="both"/>
      </w:pPr>
      <w:r>
        <w:t xml:space="preserve">19. Для участия во Всероссийском конкурсе Участник на электронной странице Всероссийского конкурса проходит самостоятельную регистрацию и заполняет анкету ИТ-решения и электронные формы, содержащие сведения об ИТ-решении, в соответствии с приведенными в </w:t>
      </w:r>
      <w:hyperlink w:anchor="P119">
        <w:r>
          <w:rPr>
            <w:color w:val="0000FF"/>
          </w:rPr>
          <w:t>приложении N 1</w:t>
        </w:r>
      </w:hyperlink>
      <w:r>
        <w:t xml:space="preserve"> формами и указаниями по заполнению. При регистрации Участник подтверждает согласие на участие во Всероссийском конкурсе, ознакомление с порядком его проведения, гарантирует достоверность представленных сведений.</w:t>
      </w:r>
    </w:p>
    <w:p w:rsidR="004D45E6" w:rsidRDefault="004D45E6">
      <w:pPr>
        <w:pStyle w:val="ConsPlusNormal"/>
        <w:spacing w:before="200"/>
        <w:ind w:firstLine="540"/>
        <w:jc w:val="both"/>
      </w:pPr>
      <w:r>
        <w:t>20. Сроки проведения Всероссийского конкурса и приема заявок на участие в нем устанавливаются Министерством труда и социальной защиты Российской Федерации.</w:t>
      </w:r>
    </w:p>
    <w:p w:rsidR="004D45E6" w:rsidRDefault="004D45E6">
      <w:pPr>
        <w:pStyle w:val="ConsPlusNormal"/>
        <w:spacing w:before="200"/>
        <w:ind w:firstLine="540"/>
        <w:jc w:val="both"/>
      </w:pPr>
      <w:r>
        <w:t>21. Всероссийский конкурс проводится в один этап.</w:t>
      </w:r>
    </w:p>
    <w:p w:rsidR="004D45E6" w:rsidRDefault="004D45E6">
      <w:pPr>
        <w:pStyle w:val="ConsPlusNormal"/>
        <w:spacing w:before="200"/>
        <w:ind w:firstLine="540"/>
        <w:jc w:val="both"/>
      </w:pPr>
      <w:r>
        <w:t xml:space="preserve">22. </w:t>
      </w:r>
      <w:proofErr w:type="gramStart"/>
      <w:r>
        <w:t xml:space="preserve">Участник в течение не более 20 календарных дней со дня объявления Всероссийского конкурса заполняет в личном кабинете участника по установленной форме в соответствии с приведенными в формах указаниями по заполнению сведения, предусмотренные показателями и критериями Всероссийского конкурса </w:t>
      </w:r>
      <w:hyperlink w:anchor="P228">
        <w:r>
          <w:rPr>
            <w:color w:val="0000FF"/>
          </w:rPr>
          <w:t>(приложение N 2)</w:t>
        </w:r>
      </w:hyperlink>
      <w:r>
        <w:t>, а также предоставляет копии документов, подтверждающих представленные сведения, в электронном виде.</w:t>
      </w:r>
      <w:proofErr w:type="gramEnd"/>
      <w:r>
        <w:t xml:space="preserve"> Копии документов должны быть заверены в установленном в организации порядке.</w:t>
      </w:r>
    </w:p>
    <w:p w:rsidR="004D45E6" w:rsidRDefault="004D45E6">
      <w:pPr>
        <w:pStyle w:val="ConsPlusNormal"/>
        <w:spacing w:before="200"/>
        <w:ind w:firstLine="540"/>
        <w:jc w:val="both"/>
      </w:pPr>
      <w:r>
        <w:t xml:space="preserve">23. Балльная оценка по каждому показателю и итоговая балльная оценка рассчитываются в соответствии с показателями и критериями Всероссийского конкурса </w:t>
      </w:r>
      <w:hyperlink w:anchor="P228">
        <w:r>
          <w:rPr>
            <w:color w:val="0000FF"/>
          </w:rPr>
          <w:t>(приложение N 2)</w:t>
        </w:r>
      </w:hyperlink>
      <w:r>
        <w:t xml:space="preserve"> в автоматическом формате. Итоговая оценка Участника определяется путем суммирования баллов по всем показателям.</w:t>
      </w:r>
    </w:p>
    <w:p w:rsidR="004D45E6" w:rsidRDefault="004D45E6">
      <w:pPr>
        <w:pStyle w:val="ConsPlusNormal"/>
        <w:spacing w:before="200"/>
        <w:ind w:firstLine="540"/>
        <w:jc w:val="both"/>
      </w:pPr>
      <w:r>
        <w:t>24. При отсутствии отдельных сведений, представляемых Участником, итоговая оценка Участника уменьшается на величину баллов, соответствующую показателям, по которым необходимые сведения не представлены.</w:t>
      </w:r>
    </w:p>
    <w:p w:rsidR="004D45E6" w:rsidRDefault="004D45E6">
      <w:pPr>
        <w:pStyle w:val="ConsPlusNormal"/>
        <w:spacing w:before="200"/>
        <w:ind w:firstLine="540"/>
        <w:jc w:val="both"/>
      </w:pPr>
      <w:r>
        <w:t>25. По результатам прохождения Всероссийского конкурса формируется балльная оценка участников. В соответствии со сформированной по итогам проведения Всероссийского конкурса балльной оценкой определяются победители Всероссийского конкурса по отдельным номинациям. Если два и более участника набрали одинаковое количество баллов, то победители и (или) призеры Всероссийского конкурса в номинации определяются решением конкурсной комиссии.</w:t>
      </w:r>
    </w:p>
    <w:p w:rsidR="004D45E6" w:rsidRDefault="004D45E6">
      <w:pPr>
        <w:pStyle w:val="ConsPlusNormal"/>
        <w:spacing w:before="200"/>
        <w:ind w:firstLine="540"/>
        <w:jc w:val="both"/>
      </w:pPr>
      <w:r>
        <w:t xml:space="preserve">26. Проверка достоверности </w:t>
      </w:r>
      <w:proofErr w:type="gramStart"/>
      <w:r>
        <w:t>сведений, представленных участниками Всероссийского конкурса осуществляется</w:t>
      </w:r>
      <w:proofErr w:type="gramEnd"/>
      <w:r>
        <w:t xml:space="preserve"> в отношении каждого Участника.</w:t>
      </w:r>
    </w:p>
    <w:p w:rsidR="004D45E6" w:rsidRDefault="004D45E6">
      <w:pPr>
        <w:pStyle w:val="ConsPlusNormal"/>
        <w:spacing w:before="200"/>
        <w:ind w:firstLine="540"/>
        <w:jc w:val="both"/>
      </w:pPr>
      <w:r>
        <w:t>27. Участники, представившие недостоверные данные, могут быть не допущены к дальнейшему участию во Всероссийском конкурсе или сняты с участия в нем в процессе его проведения. Решение об отстранении от участия во Всероссийском конкурсе принимается на заседании конкурсной комиссии и публикуется на электронной странице Всероссийского конкурса.</w:t>
      </w:r>
    </w:p>
    <w:p w:rsidR="004D45E6" w:rsidRDefault="004D45E6">
      <w:pPr>
        <w:pStyle w:val="ConsPlusNormal"/>
        <w:jc w:val="both"/>
      </w:pPr>
    </w:p>
    <w:p w:rsidR="004D45E6" w:rsidRDefault="004D45E6">
      <w:pPr>
        <w:pStyle w:val="ConsPlusTitle"/>
        <w:jc w:val="center"/>
        <w:outlineLvl w:val="1"/>
      </w:pPr>
      <w:r>
        <w:t>IV. Показатели и критерии Всероссийского конкурса</w:t>
      </w:r>
    </w:p>
    <w:p w:rsidR="004D45E6" w:rsidRDefault="004D45E6">
      <w:pPr>
        <w:pStyle w:val="ConsPlusNormal"/>
        <w:jc w:val="both"/>
      </w:pPr>
    </w:p>
    <w:p w:rsidR="004D45E6" w:rsidRDefault="004D45E6">
      <w:pPr>
        <w:pStyle w:val="ConsPlusNormal"/>
        <w:ind w:firstLine="540"/>
        <w:jc w:val="both"/>
      </w:pPr>
      <w:r>
        <w:t xml:space="preserve">28. Оценка цифровых решений в области охраны труда осуществляется в соответствии с показателями и критериями Всероссийского конкурса, предусмотренными в </w:t>
      </w:r>
      <w:hyperlink w:anchor="P228">
        <w:r>
          <w:rPr>
            <w:color w:val="0000FF"/>
          </w:rPr>
          <w:t>приложении N 2</w:t>
        </w:r>
      </w:hyperlink>
      <w:r>
        <w:t>.</w:t>
      </w:r>
    </w:p>
    <w:p w:rsidR="004D45E6" w:rsidRDefault="004D45E6">
      <w:pPr>
        <w:pStyle w:val="ConsPlusNormal"/>
        <w:jc w:val="both"/>
      </w:pPr>
    </w:p>
    <w:p w:rsidR="004D45E6" w:rsidRDefault="004D45E6">
      <w:pPr>
        <w:pStyle w:val="ConsPlusTitle"/>
        <w:jc w:val="center"/>
        <w:outlineLvl w:val="1"/>
      </w:pPr>
      <w:r>
        <w:t>V. Поощрение победителей Всероссийского конкурса</w:t>
      </w:r>
    </w:p>
    <w:p w:rsidR="004D45E6" w:rsidRDefault="004D45E6">
      <w:pPr>
        <w:pStyle w:val="ConsPlusNormal"/>
        <w:jc w:val="both"/>
      </w:pPr>
    </w:p>
    <w:p w:rsidR="004D45E6" w:rsidRDefault="004D45E6">
      <w:pPr>
        <w:pStyle w:val="ConsPlusNormal"/>
        <w:ind w:firstLine="540"/>
        <w:jc w:val="both"/>
      </w:pPr>
      <w:r>
        <w:t>29. Победитель и призеры Всероссийского конкурса получают следующие поощрения:</w:t>
      </w:r>
    </w:p>
    <w:p w:rsidR="004D45E6" w:rsidRDefault="004D45E6">
      <w:pPr>
        <w:pStyle w:val="ConsPlusNormal"/>
        <w:spacing w:before="200"/>
        <w:ind w:firstLine="540"/>
        <w:jc w:val="both"/>
      </w:pPr>
      <w:r>
        <w:t>а) победитель Всероссийского конкурса - золотая медаль и диплом победителя Всероссийского конкурса со статусом "Лучшее цифровое решение по охране труда" с указанием номинации;</w:t>
      </w:r>
    </w:p>
    <w:p w:rsidR="004D45E6" w:rsidRDefault="004D45E6">
      <w:pPr>
        <w:pStyle w:val="ConsPlusNormal"/>
        <w:spacing w:before="200"/>
        <w:ind w:firstLine="540"/>
        <w:jc w:val="both"/>
      </w:pPr>
      <w:proofErr w:type="gramStart"/>
      <w:r>
        <w:t>б) серебряный призер Всероссийского конкурса - серебряная медаль и диплом призера Всероссийского конкурса со статусом "Второе место во Всероссийском конкурсе "Лучшее цифровое решение по охране труда" с указанием номинации;</w:t>
      </w:r>
      <w:proofErr w:type="gramEnd"/>
    </w:p>
    <w:p w:rsidR="004D45E6" w:rsidRDefault="004D45E6">
      <w:pPr>
        <w:pStyle w:val="ConsPlusNormal"/>
        <w:spacing w:before="200"/>
        <w:ind w:firstLine="540"/>
        <w:jc w:val="both"/>
      </w:pPr>
      <w:r>
        <w:t>в) бронзовый призер Всероссийского конкурса - бронзовая медаль и диплом призера Всероссийского конкурса со статусом "Третье место во Всероссийском конкурсе "Лучшее цифровое решение по охране труда" с указанием номинации.</w:t>
      </w:r>
    </w:p>
    <w:p w:rsidR="004D45E6" w:rsidRDefault="004D45E6">
      <w:pPr>
        <w:pStyle w:val="ConsPlusNormal"/>
        <w:spacing w:before="200"/>
        <w:ind w:firstLine="540"/>
        <w:jc w:val="both"/>
      </w:pPr>
      <w:r>
        <w:t xml:space="preserve">30. Конкурсная комиссия вправе в зависимости от количества и </w:t>
      </w:r>
      <w:proofErr w:type="gramStart"/>
      <w:r>
        <w:t>структуры</w:t>
      </w:r>
      <w:proofErr w:type="gramEnd"/>
      <w:r>
        <w:t xml:space="preserve"> поданных для участия во Всероссийском конкурсе заявок установить дополнительные награды и поощрения.</w:t>
      </w:r>
    </w:p>
    <w:p w:rsidR="004D45E6" w:rsidRDefault="004D45E6">
      <w:pPr>
        <w:pStyle w:val="ConsPlusNormal"/>
        <w:spacing w:before="200"/>
        <w:ind w:firstLine="540"/>
        <w:jc w:val="both"/>
      </w:pPr>
      <w:r>
        <w:t>31. Перечень победителей и призеров Всероссийского конкурса размещается на официальном сайте Министерства труда и социальной защиты Российской Федерации.</w:t>
      </w:r>
    </w:p>
    <w:p w:rsidR="004D45E6" w:rsidRDefault="004D45E6">
      <w:pPr>
        <w:pStyle w:val="ConsPlusNormal"/>
        <w:spacing w:before="200"/>
        <w:ind w:firstLine="540"/>
        <w:jc w:val="both"/>
      </w:pPr>
      <w:r>
        <w:t>32. Торжественная церемония награждения победителей и призеров Всероссийского конкурса проводится в рамках мероприятий Министерства труда и социальной защиты Российской Федерации.</w:t>
      </w:r>
    </w:p>
    <w:p w:rsidR="004D45E6" w:rsidRDefault="004D45E6">
      <w:pPr>
        <w:pStyle w:val="ConsPlusNormal"/>
        <w:spacing w:before="200"/>
        <w:ind w:firstLine="540"/>
        <w:jc w:val="both"/>
      </w:pPr>
      <w:r>
        <w:t>33. Победители и призеры Всероссийского конкурса имеют право использовать символику Всероссийского конкурса и упоминание о его наградах.</w:t>
      </w:r>
    </w:p>
    <w:p w:rsidR="004D45E6" w:rsidRDefault="004D45E6">
      <w:pPr>
        <w:pStyle w:val="ConsPlusNormal"/>
        <w:spacing w:before="200"/>
        <w:ind w:firstLine="540"/>
        <w:jc w:val="both"/>
      </w:pPr>
      <w:r>
        <w:t>34. Организатор Всероссийского конкурса, органы исполнительной власти субъекта Российской Федерации в области охраны труда, заинтересованные организации вправе установить дополнительные номинации и поощрительные призы для участников Всероссийского конкурса.</w:t>
      </w:r>
    </w:p>
    <w:p w:rsidR="004D45E6" w:rsidRDefault="004D45E6">
      <w:pPr>
        <w:pStyle w:val="ConsPlusNormal"/>
        <w:spacing w:before="200"/>
        <w:ind w:firstLine="540"/>
        <w:jc w:val="both"/>
      </w:pPr>
      <w:r>
        <w:t>35. Дополнительное материальное поощрение победителей и участников Всероссийского конкурса может осуществляться за счет спонсоров и партнеров Всероссийского конкурса.</w:t>
      </w:r>
    </w:p>
    <w:p w:rsidR="004D45E6" w:rsidRDefault="004D45E6">
      <w:pPr>
        <w:pStyle w:val="ConsPlusNormal"/>
        <w:jc w:val="both"/>
      </w:pPr>
    </w:p>
    <w:p w:rsidR="004D45E6" w:rsidRDefault="004D45E6">
      <w:pPr>
        <w:pStyle w:val="ConsPlusNormal"/>
        <w:jc w:val="both"/>
      </w:pPr>
    </w:p>
    <w:p w:rsidR="004D45E6" w:rsidRDefault="004D45E6">
      <w:pPr>
        <w:pStyle w:val="ConsPlusNormal"/>
        <w:jc w:val="both"/>
      </w:pPr>
    </w:p>
    <w:p w:rsidR="004D45E6" w:rsidRDefault="004D45E6">
      <w:pPr>
        <w:pStyle w:val="ConsPlusNormal"/>
        <w:jc w:val="both"/>
      </w:pPr>
    </w:p>
    <w:p w:rsidR="004D45E6" w:rsidRDefault="004D45E6">
      <w:pPr>
        <w:pStyle w:val="ConsPlusNormal"/>
        <w:jc w:val="both"/>
      </w:pPr>
    </w:p>
    <w:p w:rsidR="004D45E6" w:rsidRDefault="004D45E6">
      <w:pPr>
        <w:pStyle w:val="ConsPlusNormal"/>
        <w:jc w:val="right"/>
        <w:outlineLvl w:val="1"/>
      </w:pPr>
      <w:r>
        <w:t>Приложение N 1</w:t>
      </w:r>
    </w:p>
    <w:p w:rsidR="004D45E6" w:rsidRDefault="004D45E6">
      <w:pPr>
        <w:pStyle w:val="ConsPlusNormal"/>
        <w:jc w:val="right"/>
      </w:pPr>
      <w:r>
        <w:t>к Положению</w:t>
      </w:r>
    </w:p>
    <w:p w:rsidR="004D45E6" w:rsidRDefault="004D45E6">
      <w:pPr>
        <w:pStyle w:val="ConsPlusNormal"/>
        <w:jc w:val="right"/>
      </w:pPr>
      <w:r>
        <w:t>о Всероссийском конкурсе "</w:t>
      </w:r>
      <w:proofErr w:type="gramStart"/>
      <w:r>
        <w:t>Лучшие</w:t>
      </w:r>
      <w:proofErr w:type="gramEnd"/>
    </w:p>
    <w:p w:rsidR="004D45E6" w:rsidRDefault="004D45E6">
      <w:pPr>
        <w:pStyle w:val="ConsPlusNormal"/>
        <w:jc w:val="right"/>
      </w:pPr>
      <w:r>
        <w:t>цифровые решения по охране труда",</w:t>
      </w:r>
    </w:p>
    <w:p w:rsidR="004D45E6" w:rsidRDefault="004D45E6">
      <w:pPr>
        <w:pStyle w:val="ConsPlusNormal"/>
        <w:jc w:val="right"/>
      </w:pPr>
      <w:proofErr w:type="gramStart"/>
      <w:r>
        <w:t>утвержденному</w:t>
      </w:r>
      <w:proofErr w:type="gramEnd"/>
      <w:r>
        <w:t xml:space="preserve"> приказом Министерства</w:t>
      </w:r>
    </w:p>
    <w:p w:rsidR="004D45E6" w:rsidRDefault="004D45E6">
      <w:pPr>
        <w:pStyle w:val="ConsPlusNormal"/>
        <w:jc w:val="right"/>
      </w:pPr>
      <w:r>
        <w:t>труда и социальной защиты</w:t>
      </w:r>
    </w:p>
    <w:p w:rsidR="004D45E6" w:rsidRDefault="004D45E6">
      <w:pPr>
        <w:pStyle w:val="ConsPlusNormal"/>
        <w:jc w:val="right"/>
      </w:pPr>
      <w:r>
        <w:t>Российской Федерации</w:t>
      </w:r>
    </w:p>
    <w:p w:rsidR="004D45E6" w:rsidRDefault="004D45E6">
      <w:pPr>
        <w:pStyle w:val="ConsPlusNormal"/>
        <w:jc w:val="right"/>
      </w:pPr>
      <w:r>
        <w:t>от 30 ноября 2021 г. N 836</w:t>
      </w:r>
    </w:p>
    <w:p w:rsidR="004D45E6" w:rsidRDefault="004D45E6">
      <w:pPr>
        <w:pStyle w:val="ConsPlusNormal"/>
        <w:jc w:val="both"/>
      </w:pPr>
    </w:p>
    <w:p w:rsidR="004D45E6" w:rsidRDefault="004D45E6">
      <w:pPr>
        <w:pStyle w:val="ConsPlusNormal"/>
        <w:jc w:val="center"/>
      </w:pPr>
      <w:bookmarkStart w:id="1" w:name="P119"/>
      <w:bookmarkEnd w:id="1"/>
      <w:r>
        <w:t>Анкета ИТ-решения</w:t>
      </w:r>
    </w:p>
    <w:p w:rsidR="004D45E6" w:rsidRDefault="004D45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1"/>
        <w:gridCol w:w="5159"/>
      </w:tblGrid>
      <w:tr w:rsidR="004D45E6">
        <w:tc>
          <w:tcPr>
            <w:tcW w:w="510" w:type="dxa"/>
          </w:tcPr>
          <w:p w:rsidR="004D45E6" w:rsidRDefault="004D45E6">
            <w:pPr>
              <w:pStyle w:val="ConsPlusNormal"/>
            </w:pPr>
            <w:r>
              <w:t>1</w:t>
            </w:r>
          </w:p>
        </w:tc>
        <w:tc>
          <w:tcPr>
            <w:tcW w:w="3401" w:type="dxa"/>
          </w:tcPr>
          <w:p w:rsidR="004D45E6" w:rsidRDefault="004D45E6">
            <w:pPr>
              <w:pStyle w:val="ConsPlusNormal"/>
            </w:pPr>
            <w:r>
              <w:t>Владелец ИТ-решения</w:t>
            </w:r>
          </w:p>
        </w:tc>
        <w:tc>
          <w:tcPr>
            <w:tcW w:w="5159" w:type="dxa"/>
          </w:tcPr>
          <w:p w:rsidR="004D45E6" w:rsidRDefault="004D45E6">
            <w:pPr>
              <w:pStyle w:val="ConsPlusNormal"/>
            </w:pPr>
          </w:p>
        </w:tc>
      </w:tr>
      <w:tr w:rsidR="004D45E6">
        <w:tc>
          <w:tcPr>
            <w:tcW w:w="510" w:type="dxa"/>
          </w:tcPr>
          <w:p w:rsidR="004D45E6" w:rsidRDefault="004D45E6">
            <w:pPr>
              <w:pStyle w:val="ConsPlusNormal"/>
            </w:pPr>
            <w:r>
              <w:t>1.1</w:t>
            </w:r>
          </w:p>
        </w:tc>
        <w:tc>
          <w:tcPr>
            <w:tcW w:w="3401" w:type="dxa"/>
          </w:tcPr>
          <w:p w:rsidR="004D45E6" w:rsidRDefault="004D45E6">
            <w:pPr>
              <w:pStyle w:val="ConsPlusNormal"/>
            </w:pPr>
            <w:r>
              <w:t>ИНН организации</w:t>
            </w:r>
          </w:p>
        </w:tc>
        <w:tc>
          <w:tcPr>
            <w:tcW w:w="5159" w:type="dxa"/>
          </w:tcPr>
          <w:p w:rsidR="004D45E6" w:rsidRDefault="004D45E6">
            <w:pPr>
              <w:pStyle w:val="ConsPlusNormal"/>
            </w:pPr>
            <w:r>
              <w:t>Индивидуальный номер налогоплательщика</w:t>
            </w:r>
          </w:p>
        </w:tc>
      </w:tr>
      <w:tr w:rsidR="004D45E6">
        <w:tc>
          <w:tcPr>
            <w:tcW w:w="510" w:type="dxa"/>
          </w:tcPr>
          <w:p w:rsidR="004D45E6" w:rsidRDefault="004D45E6">
            <w:pPr>
              <w:pStyle w:val="ConsPlusNormal"/>
            </w:pPr>
            <w:r>
              <w:t>1.2</w:t>
            </w:r>
          </w:p>
        </w:tc>
        <w:tc>
          <w:tcPr>
            <w:tcW w:w="3401" w:type="dxa"/>
          </w:tcPr>
          <w:p w:rsidR="004D45E6" w:rsidRDefault="004D45E6">
            <w:pPr>
              <w:pStyle w:val="ConsPlusNormal"/>
            </w:pPr>
            <w:r>
              <w:t>Наименование организации</w:t>
            </w:r>
          </w:p>
        </w:tc>
        <w:tc>
          <w:tcPr>
            <w:tcW w:w="5159" w:type="dxa"/>
          </w:tcPr>
          <w:p w:rsidR="004D45E6" w:rsidRDefault="004D45E6">
            <w:pPr>
              <w:pStyle w:val="ConsPlusNormal"/>
            </w:pPr>
            <w:r>
              <w:t>Полное наименование юридического лица или ФИО ИП</w:t>
            </w:r>
          </w:p>
        </w:tc>
      </w:tr>
      <w:tr w:rsidR="004D45E6">
        <w:tc>
          <w:tcPr>
            <w:tcW w:w="510" w:type="dxa"/>
          </w:tcPr>
          <w:p w:rsidR="004D45E6" w:rsidRDefault="004D45E6">
            <w:pPr>
              <w:pStyle w:val="ConsPlusNormal"/>
            </w:pPr>
            <w:r>
              <w:t>1.3</w:t>
            </w:r>
          </w:p>
        </w:tc>
        <w:tc>
          <w:tcPr>
            <w:tcW w:w="3401" w:type="dxa"/>
          </w:tcPr>
          <w:p w:rsidR="004D45E6" w:rsidRDefault="004D45E6">
            <w:pPr>
              <w:pStyle w:val="ConsPlusNormal"/>
            </w:pPr>
            <w:r>
              <w:t>Субъект Российской Федерации</w:t>
            </w:r>
          </w:p>
        </w:tc>
        <w:tc>
          <w:tcPr>
            <w:tcW w:w="5159" w:type="dxa"/>
          </w:tcPr>
          <w:p w:rsidR="004D45E6" w:rsidRDefault="004D45E6">
            <w:pPr>
              <w:pStyle w:val="ConsPlusNormal"/>
            </w:pPr>
          </w:p>
        </w:tc>
      </w:tr>
      <w:tr w:rsidR="004D45E6">
        <w:tc>
          <w:tcPr>
            <w:tcW w:w="510" w:type="dxa"/>
          </w:tcPr>
          <w:p w:rsidR="004D45E6" w:rsidRDefault="004D45E6">
            <w:pPr>
              <w:pStyle w:val="ConsPlusNormal"/>
            </w:pPr>
            <w:r>
              <w:t>1.4</w:t>
            </w:r>
          </w:p>
        </w:tc>
        <w:tc>
          <w:tcPr>
            <w:tcW w:w="3401" w:type="dxa"/>
          </w:tcPr>
          <w:p w:rsidR="004D45E6" w:rsidRDefault="004D45E6">
            <w:pPr>
              <w:pStyle w:val="ConsPlusNormal"/>
            </w:pPr>
            <w:r>
              <w:t>Адрес организации</w:t>
            </w:r>
          </w:p>
        </w:tc>
        <w:tc>
          <w:tcPr>
            <w:tcW w:w="5159" w:type="dxa"/>
          </w:tcPr>
          <w:p w:rsidR="004D45E6" w:rsidRDefault="004D45E6">
            <w:pPr>
              <w:pStyle w:val="ConsPlusNormal"/>
            </w:pPr>
            <w:r>
              <w:t>Юридический адрес организации</w:t>
            </w:r>
          </w:p>
        </w:tc>
      </w:tr>
      <w:tr w:rsidR="004D45E6">
        <w:tc>
          <w:tcPr>
            <w:tcW w:w="510" w:type="dxa"/>
          </w:tcPr>
          <w:p w:rsidR="004D45E6" w:rsidRDefault="004D45E6">
            <w:pPr>
              <w:pStyle w:val="ConsPlusNormal"/>
            </w:pPr>
            <w:r>
              <w:t>1.5</w:t>
            </w:r>
          </w:p>
        </w:tc>
        <w:tc>
          <w:tcPr>
            <w:tcW w:w="3401" w:type="dxa"/>
          </w:tcPr>
          <w:p w:rsidR="004D45E6" w:rsidRDefault="004D45E6">
            <w:pPr>
              <w:pStyle w:val="ConsPlusNormal"/>
            </w:pPr>
            <w:r>
              <w:t>Должность руководителя</w:t>
            </w:r>
          </w:p>
        </w:tc>
        <w:tc>
          <w:tcPr>
            <w:tcW w:w="5159" w:type="dxa"/>
          </w:tcPr>
          <w:p w:rsidR="004D45E6" w:rsidRDefault="004D45E6">
            <w:pPr>
              <w:pStyle w:val="ConsPlusNormal"/>
            </w:pPr>
            <w:r>
              <w:t>Должность руководителя</w:t>
            </w:r>
          </w:p>
        </w:tc>
      </w:tr>
      <w:tr w:rsidR="004D45E6">
        <w:tc>
          <w:tcPr>
            <w:tcW w:w="510" w:type="dxa"/>
          </w:tcPr>
          <w:p w:rsidR="004D45E6" w:rsidRDefault="004D45E6">
            <w:pPr>
              <w:pStyle w:val="ConsPlusNormal"/>
            </w:pPr>
            <w:r>
              <w:t>1.6</w:t>
            </w:r>
          </w:p>
        </w:tc>
        <w:tc>
          <w:tcPr>
            <w:tcW w:w="3401" w:type="dxa"/>
          </w:tcPr>
          <w:p w:rsidR="004D45E6" w:rsidRDefault="004D45E6">
            <w:pPr>
              <w:pStyle w:val="ConsPlusNormal"/>
            </w:pPr>
            <w:r>
              <w:t>ФИО руководителя</w:t>
            </w:r>
          </w:p>
        </w:tc>
        <w:tc>
          <w:tcPr>
            <w:tcW w:w="5159" w:type="dxa"/>
          </w:tcPr>
          <w:p w:rsidR="004D45E6" w:rsidRDefault="004D45E6">
            <w:pPr>
              <w:pStyle w:val="ConsPlusNormal"/>
            </w:pPr>
            <w:r>
              <w:t>Фамилия, Имя, Отчество (при наличии) руководителя</w:t>
            </w:r>
          </w:p>
        </w:tc>
      </w:tr>
      <w:tr w:rsidR="004D45E6">
        <w:tc>
          <w:tcPr>
            <w:tcW w:w="510" w:type="dxa"/>
          </w:tcPr>
          <w:p w:rsidR="004D45E6" w:rsidRDefault="004D45E6">
            <w:pPr>
              <w:pStyle w:val="ConsPlusNormal"/>
            </w:pPr>
            <w:r>
              <w:t>1.7</w:t>
            </w:r>
          </w:p>
        </w:tc>
        <w:tc>
          <w:tcPr>
            <w:tcW w:w="3401" w:type="dxa"/>
          </w:tcPr>
          <w:p w:rsidR="004D45E6" w:rsidRDefault="004D45E6">
            <w:pPr>
              <w:pStyle w:val="ConsPlusNormal"/>
            </w:pPr>
            <w:r>
              <w:t>Телефон</w:t>
            </w:r>
          </w:p>
        </w:tc>
        <w:tc>
          <w:tcPr>
            <w:tcW w:w="5159" w:type="dxa"/>
          </w:tcPr>
          <w:p w:rsidR="004D45E6" w:rsidRDefault="004D45E6">
            <w:pPr>
              <w:pStyle w:val="ConsPlusNormal"/>
            </w:pPr>
            <w:r>
              <w:t>Телефон организации</w:t>
            </w:r>
          </w:p>
        </w:tc>
      </w:tr>
      <w:tr w:rsidR="004D45E6">
        <w:tc>
          <w:tcPr>
            <w:tcW w:w="510" w:type="dxa"/>
          </w:tcPr>
          <w:p w:rsidR="004D45E6" w:rsidRDefault="004D45E6">
            <w:pPr>
              <w:pStyle w:val="ConsPlusNormal"/>
            </w:pPr>
            <w:r>
              <w:t>1.8</w:t>
            </w:r>
          </w:p>
        </w:tc>
        <w:tc>
          <w:tcPr>
            <w:tcW w:w="3401" w:type="dxa"/>
          </w:tcPr>
          <w:p w:rsidR="004D45E6" w:rsidRDefault="004D45E6">
            <w:pPr>
              <w:pStyle w:val="ConsPlusNormal"/>
            </w:pPr>
            <w:r>
              <w:t>Электронная почта</w:t>
            </w:r>
          </w:p>
        </w:tc>
        <w:tc>
          <w:tcPr>
            <w:tcW w:w="5159" w:type="dxa"/>
          </w:tcPr>
          <w:p w:rsidR="004D45E6" w:rsidRDefault="004D45E6">
            <w:pPr>
              <w:pStyle w:val="ConsPlusNormal"/>
            </w:pPr>
            <w:r>
              <w:t>Адрес электронной почты организации</w:t>
            </w:r>
          </w:p>
        </w:tc>
      </w:tr>
      <w:tr w:rsidR="004D45E6">
        <w:tc>
          <w:tcPr>
            <w:tcW w:w="510" w:type="dxa"/>
          </w:tcPr>
          <w:p w:rsidR="004D45E6" w:rsidRDefault="004D45E6">
            <w:pPr>
              <w:pStyle w:val="ConsPlusNormal"/>
            </w:pPr>
            <w:r>
              <w:t>1.9</w:t>
            </w:r>
          </w:p>
        </w:tc>
        <w:tc>
          <w:tcPr>
            <w:tcW w:w="3401" w:type="dxa"/>
          </w:tcPr>
          <w:p w:rsidR="004D45E6" w:rsidRDefault="004D45E6">
            <w:pPr>
              <w:pStyle w:val="ConsPlusNormal"/>
            </w:pPr>
            <w:r>
              <w:t>Официальный сайт</w:t>
            </w:r>
          </w:p>
        </w:tc>
        <w:tc>
          <w:tcPr>
            <w:tcW w:w="5159" w:type="dxa"/>
          </w:tcPr>
          <w:p w:rsidR="004D45E6" w:rsidRDefault="004D45E6">
            <w:pPr>
              <w:pStyle w:val="ConsPlusNormal"/>
            </w:pPr>
            <w:r>
              <w:t>Адрес официального сайта организации</w:t>
            </w:r>
          </w:p>
        </w:tc>
      </w:tr>
      <w:tr w:rsidR="004D45E6">
        <w:tc>
          <w:tcPr>
            <w:tcW w:w="510" w:type="dxa"/>
          </w:tcPr>
          <w:p w:rsidR="004D45E6" w:rsidRDefault="004D45E6">
            <w:pPr>
              <w:pStyle w:val="ConsPlusNormal"/>
            </w:pPr>
            <w:r>
              <w:t>2</w:t>
            </w:r>
          </w:p>
        </w:tc>
        <w:tc>
          <w:tcPr>
            <w:tcW w:w="3401" w:type="dxa"/>
          </w:tcPr>
          <w:p w:rsidR="004D45E6" w:rsidRDefault="004D45E6">
            <w:pPr>
              <w:pStyle w:val="ConsPlusNormal"/>
            </w:pPr>
            <w:r>
              <w:t>Контакты</w:t>
            </w:r>
          </w:p>
        </w:tc>
        <w:tc>
          <w:tcPr>
            <w:tcW w:w="5159" w:type="dxa"/>
          </w:tcPr>
          <w:p w:rsidR="004D45E6" w:rsidRDefault="004D45E6">
            <w:pPr>
              <w:pStyle w:val="ConsPlusNormal"/>
            </w:pPr>
          </w:p>
        </w:tc>
      </w:tr>
      <w:tr w:rsidR="004D45E6">
        <w:tc>
          <w:tcPr>
            <w:tcW w:w="510" w:type="dxa"/>
          </w:tcPr>
          <w:p w:rsidR="004D45E6" w:rsidRDefault="004D45E6">
            <w:pPr>
              <w:pStyle w:val="ConsPlusNormal"/>
            </w:pPr>
            <w:r>
              <w:t>2.1</w:t>
            </w:r>
          </w:p>
        </w:tc>
        <w:tc>
          <w:tcPr>
            <w:tcW w:w="3401" w:type="dxa"/>
          </w:tcPr>
          <w:p w:rsidR="004D45E6" w:rsidRDefault="004D45E6">
            <w:pPr>
              <w:pStyle w:val="ConsPlusNormal"/>
            </w:pPr>
            <w:r>
              <w:t>Должность контактного лица</w:t>
            </w:r>
          </w:p>
        </w:tc>
        <w:tc>
          <w:tcPr>
            <w:tcW w:w="5159" w:type="dxa"/>
          </w:tcPr>
          <w:p w:rsidR="004D45E6" w:rsidRDefault="004D45E6">
            <w:pPr>
              <w:pStyle w:val="ConsPlusNormal"/>
            </w:pPr>
            <w:r>
              <w:t>Должность контактного лица</w:t>
            </w:r>
          </w:p>
        </w:tc>
      </w:tr>
      <w:tr w:rsidR="004D45E6">
        <w:tc>
          <w:tcPr>
            <w:tcW w:w="510" w:type="dxa"/>
          </w:tcPr>
          <w:p w:rsidR="004D45E6" w:rsidRDefault="004D45E6">
            <w:pPr>
              <w:pStyle w:val="ConsPlusNormal"/>
            </w:pPr>
            <w:r>
              <w:t>2.2</w:t>
            </w:r>
          </w:p>
        </w:tc>
        <w:tc>
          <w:tcPr>
            <w:tcW w:w="3401" w:type="dxa"/>
          </w:tcPr>
          <w:p w:rsidR="004D45E6" w:rsidRDefault="004D45E6">
            <w:pPr>
              <w:pStyle w:val="ConsPlusNormal"/>
            </w:pPr>
            <w:r>
              <w:t>ФИО контактного лица</w:t>
            </w:r>
          </w:p>
        </w:tc>
        <w:tc>
          <w:tcPr>
            <w:tcW w:w="5159" w:type="dxa"/>
          </w:tcPr>
          <w:p w:rsidR="004D45E6" w:rsidRDefault="004D45E6">
            <w:pPr>
              <w:pStyle w:val="ConsPlusNormal"/>
            </w:pPr>
            <w:r>
              <w:t>Фамилия, Имя, Отчество (при наличии) контактного лица</w:t>
            </w:r>
          </w:p>
        </w:tc>
      </w:tr>
      <w:tr w:rsidR="004D45E6">
        <w:tc>
          <w:tcPr>
            <w:tcW w:w="510" w:type="dxa"/>
          </w:tcPr>
          <w:p w:rsidR="004D45E6" w:rsidRDefault="004D45E6">
            <w:pPr>
              <w:pStyle w:val="ConsPlusNormal"/>
            </w:pPr>
            <w:r>
              <w:t>2.3</w:t>
            </w:r>
          </w:p>
        </w:tc>
        <w:tc>
          <w:tcPr>
            <w:tcW w:w="3401" w:type="dxa"/>
          </w:tcPr>
          <w:p w:rsidR="004D45E6" w:rsidRDefault="004D45E6">
            <w:pPr>
              <w:pStyle w:val="ConsPlusNormal"/>
            </w:pPr>
            <w:r>
              <w:t>Телефон</w:t>
            </w:r>
          </w:p>
        </w:tc>
        <w:tc>
          <w:tcPr>
            <w:tcW w:w="5159" w:type="dxa"/>
          </w:tcPr>
          <w:p w:rsidR="004D45E6" w:rsidRDefault="004D45E6">
            <w:pPr>
              <w:pStyle w:val="ConsPlusNormal"/>
            </w:pPr>
            <w:r>
              <w:t>Телефон контактного лица</w:t>
            </w:r>
          </w:p>
        </w:tc>
      </w:tr>
      <w:tr w:rsidR="004D45E6">
        <w:tc>
          <w:tcPr>
            <w:tcW w:w="510" w:type="dxa"/>
          </w:tcPr>
          <w:p w:rsidR="004D45E6" w:rsidRDefault="004D45E6">
            <w:pPr>
              <w:pStyle w:val="ConsPlusNormal"/>
            </w:pPr>
            <w:r>
              <w:t>2.4</w:t>
            </w:r>
          </w:p>
        </w:tc>
        <w:tc>
          <w:tcPr>
            <w:tcW w:w="3401" w:type="dxa"/>
          </w:tcPr>
          <w:p w:rsidR="004D45E6" w:rsidRDefault="004D45E6">
            <w:pPr>
              <w:pStyle w:val="ConsPlusNormal"/>
            </w:pPr>
            <w:r>
              <w:t>Электронная почта</w:t>
            </w:r>
          </w:p>
        </w:tc>
        <w:tc>
          <w:tcPr>
            <w:tcW w:w="5159" w:type="dxa"/>
          </w:tcPr>
          <w:p w:rsidR="004D45E6" w:rsidRDefault="004D45E6">
            <w:pPr>
              <w:pStyle w:val="ConsPlusNormal"/>
            </w:pPr>
            <w:r>
              <w:t>Электронная почта контактного лица</w:t>
            </w:r>
          </w:p>
        </w:tc>
      </w:tr>
      <w:tr w:rsidR="004D45E6">
        <w:tc>
          <w:tcPr>
            <w:tcW w:w="510" w:type="dxa"/>
          </w:tcPr>
          <w:p w:rsidR="004D45E6" w:rsidRDefault="004D45E6">
            <w:pPr>
              <w:pStyle w:val="ConsPlusNormal"/>
            </w:pPr>
            <w:r>
              <w:t>3</w:t>
            </w:r>
          </w:p>
        </w:tc>
        <w:tc>
          <w:tcPr>
            <w:tcW w:w="3401" w:type="dxa"/>
          </w:tcPr>
          <w:p w:rsidR="004D45E6" w:rsidRDefault="004D45E6">
            <w:pPr>
              <w:pStyle w:val="ConsPlusNormal"/>
            </w:pPr>
            <w:r>
              <w:t>Описание ИТ-решения</w:t>
            </w:r>
          </w:p>
        </w:tc>
        <w:tc>
          <w:tcPr>
            <w:tcW w:w="5159" w:type="dxa"/>
          </w:tcPr>
          <w:p w:rsidR="004D45E6" w:rsidRDefault="004D45E6">
            <w:pPr>
              <w:pStyle w:val="ConsPlusNormal"/>
            </w:pPr>
          </w:p>
        </w:tc>
      </w:tr>
      <w:tr w:rsidR="004D45E6">
        <w:tc>
          <w:tcPr>
            <w:tcW w:w="510" w:type="dxa"/>
          </w:tcPr>
          <w:p w:rsidR="004D45E6" w:rsidRDefault="004D45E6">
            <w:pPr>
              <w:pStyle w:val="ConsPlusNormal"/>
            </w:pPr>
            <w:r>
              <w:t>3.1</w:t>
            </w:r>
          </w:p>
        </w:tc>
        <w:tc>
          <w:tcPr>
            <w:tcW w:w="3401" w:type="dxa"/>
          </w:tcPr>
          <w:p w:rsidR="004D45E6" w:rsidRDefault="004D45E6">
            <w:pPr>
              <w:pStyle w:val="ConsPlusNormal"/>
            </w:pPr>
            <w:r>
              <w:t>Наименование ИТ-решения</w:t>
            </w:r>
          </w:p>
        </w:tc>
        <w:tc>
          <w:tcPr>
            <w:tcW w:w="5159" w:type="dxa"/>
          </w:tcPr>
          <w:p w:rsidR="004D45E6" w:rsidRDefault="004D45E6">
            <w:pPr>
              <w:pStyle w:val="ConsPlusNormal"/>
            </w:pPr>
            <w:r>
              <w:t>Наименование ИТ-решения</w:t>
            </w:r>
          </w:p>
        </w:tc>
      </w:tr>
      <w:tr w:rsidR="004D45E6">
        <w:tc>
          <w:tcPr>
            <w:tcW w:w="510" w:type="dxa"/>
          </w:tcPr>
          <w:p w:rsidR="004D45E6" w:rsidRDefault="004D45E6">
            <w:pPr>
              <w:pStyle w:val="ConsPlusNormal"/>
            </w:pPr>
            <w:r>
              <w:t>3.2</w:t>
            </w:r>
          </w:p>
        </w:tc>
        <w:tc>
          <w:tcPr>
            <w:tcW w:w="3401" w:type="dxa"/>
          </w:tcPr>
          <w:p w:rsidR="004D45E6" w:rsidRDefault="004D45E6">
            <w:pPr>
              <w:pStyle w:val="ConsPlusNormal"/>
            </w:pPr>
            <w:r>
              <w:t>Решаемые задачи</w:t>
            </w:r>
          </w:p>
        </w:tc>
        <w:tc>
          <w:tcPr>
            <w:tcW w:w="5159" w:type="dxa"/>
          </w:tcPr>
          <w:p w:rsidR="004D45E6" w:rsidRDefault="004D45E6">
            <w:pPr>
              <w:pStyle w:val="ConsPlusNormal"/>
            </w:pPr>
            <w:r>
              <w:t>Описание решаемых задач Заказчиком с помощью ИТ-решения</w:t>
            </w:r>
          </w:p>
        </w:tc>
      </w:tr>
      <w:tr w:rsidR="004D45E6">
        <w:tc>
          <w:tcPr>
            <w:tcW w:w="510" w:type="dxa"/>
          </w:tcPr>
          <w:p w:rsidR="004D45E6" w:rsidRDefault="004D45E6">
            <w:pPr>
              <w:pStyle w:val="ConsPlusNormal"/>
            </w:pPr>
            <w:r>
              <w:t>3.3</w:t>
            </w:r>
          </w:p>
        </w:tc>
        <w:tc>
          <w:tcPr>
            <w:tcW w:w="3401" w:type="dxa"/>
          </w:tcPr>
          <w:p w:rsidR="004D45E6" w:rsidRDefault="004D45E6">
            <w:pPr>
              <w:pStyle w:val="ConsPlusNormal"/>
            </w:pPr>
            <w:r>
              <w:t>Эффект от внедрения (выгода заказчика, внедряющего у себя решение)</w:t>
            </w:r>
          </w:p>
        </w:tc>
        <w:tc>
          <w:tcPr>
            <w:tcW w:w="5159" w:type="dxa"/>
          </w:tcPr>
          <w:p w:rsidR="004D45E6" w:rsidRDefault="004D45E6">
            <w:pPr>
              <w:pStyle w:val="ConsPlusNormal"/>
            </w:pPr>
            <w:r>
              <w:t>Качественная или количественная выгода от внедрения ИТ-решения для Заказчика</w:t>
            </w:r>
          </w:p>
        </w:tc>
      </w:tr>
      <w:tr w:rsidR="004D45E6">
        <w:tc>
          <w:tcPr>
            <w:tcW w:w="510" w:type="dxa"/>
          </w:tcPr>
          <w:p w:rsidR="004D45E6" w:rsidRDefault="004D45E6">
            <w:pPr>
              <w:pStyle w:val="ConsPlusNormal"/>
            </w:pPr>
            <w:r>
              <w:t>3.4</w:t>
            </w:r>
          </w:p>
        </w:tc>
        <w:tc>
          <w:tcPr>
            <w:tcW w:w="3401" w:type="dxa"/>
          </w:tcPr>
          <w:p w:rsidR="004D45E6" w:rsidRDefault="004D45E6">
            <w:pPr>
              <w:pStyle w:val="ConsPlusNormal"/>
            </w:pPr>
            <w:r>
              <w:t>Пример внедрения ИТ-решения</w:t>
            </w:r>
          </w:p>
        </w:tc>
        <w:tc>
          <w:tcPr>
            <w:tcW w:w="5159" w:type="dxa"/>
          </w:tcPr>
          <w:p w:rsidR="004D45E6" w:rsidRDefault="004D45E6">
            <w:pPr>
              <w:pStyle w:val="ConsPlusNormal"/>
            </w:pPr>
            <w:r>
              <w:t>Описание внедрения и официальный отзыв Заказчика</w:t>
            </w:r>
          </w:p>
        </w:tc>
      </w:tr>
      <w:tr w:rsidR="004D45E6">
        <w:tc>
          <w:tcPr>
            <w:tcW w:w="510" w:type="dxa"/>
          </w:tcPr>
          <w:p w:rsidR="004D45E6" w:rsidRDefault="004D45E6">
            <w:pPr>
              <w:pStyle w:val="ConsPlusNormal"/>
            </w:pPr>
            <w:r>
              <w:t>3.5</w:t>
            </w:r>
          </w:p>
        </w:tc>
        <w:tc>
          <w:tcPr>
            <w:tcW w:w="3401" w:type="dxa"/>
          </w:tcPr>
          <w:p w:rsidR="004D45E6" w:rsidRDefault="004D45E6">
            <w:pPr>
              <w:pStyle w:val="ConsPlusNormal"/>
            </w:pPr>
            <w:r>
              <w:t>Интернет-страница ИТ-решения</w:t>
            </w:r>
          </w:p>
        </w:tc>
        <w:tc>
          <w:tcPr>
            <w:tcW w:w="5159" w:type="dxa"/>
          </w:tcPr>
          <w:p w:rsidR="004D45E6" w:rsidRDefault="004D45E6">
            <w:pPr>
              <w:pStyle w:val="ConsPlusNormal"/>
            </w:pPr>
            <w:r>
              <w:t xml:space="preserve">Ссылка на </w:t>
            </w:r>
            <w:proofErr w:type="gramStart"/>
            <w:r>
              <w:t>официальную</w:t>
            </w:r>
            <w:proofErr w:type="gramEnd"/>
            <w:r>
              <w:t xml:space="preserve"> интернет-страницу ИТ-решения</w:t>
            </w:r>
          </w:p>
        </w:tc>
      </w:tr>
      <w:tr w:rsidR="004D45E6">
        <w:tc>
          <w:tcPr>
            <w:tcW w:w="510" w:type="dxa"/>
          </w:tcPr>
          <w:p w:rsidR="004D45E6" w:rsidRDefault="004D45E6">
            <w:pPr>
              <w:pStyle w:val="ConsPlusNormal"/>
            </w:pPr>
            <w:r>
              <w:t>3.6</w:t>
            </w:r>
          </w:p>
        </w:tc>
        <w:tc>
          <w:tcPr>
            <w:tcW w:w="3401" w:type="dxa"/>
          </w:tcPr>
          <w:p w:rsidR="004D45E6" w:rsidRDefault="004D45E6">
            <w:pPr>
              <w:pStyle w:val="ConsPlusNormal"/>
            </w:pPr>
            <w:r>
              <w:t>Дополнительные материалы</w:t>
            </w:r>
          </w:p>
        </w:tc>
        <w:tc>
          <w:tcPr>
            <w:tcW w:w="5159" w:type="dxa"/>
          </w:tcPr>
          <w:p w:rsidR="004D45E6" w:rsidRDefault="004D45E6">
            <w:pPr>
              <w:pStyle w:val="ConsPlusNormal"/>
            </w:pPr>
            <w:r>
              <w:t>Дополнительные материалы описывающие ИТ-решение</w:t>
            </w:r>
          </w:p>
        </w:tc>
      </w:tr>
      <w:tr w:rsidR="004D45E6">
        <w:tc>
          <w:tcPr>
            <w:tcW w:w="510" w:type="dxa"/>
          </w:tcPr>
          <w:p w:rsidR="004D45E6" w:rsidRDefault="004D45E6">
            <w:pPr>
              <w:pStyle w:val="ConsPlusNormal"/>
            </w:pPr>
            <w:r>
              <w:t>4</w:t>
            </w:r>
          </w:p>
        </w:tc>
        <w:tc>
          <w:tcPr>
            <w:tcW w:w="3401" w:type="dxa"/>
          </w:tcPr>
          <w:p w:rsidR="004D45E6" w:rsidRDefault="004D45E6">
            <w:pPr>
              <w:pStyle w:val="ConsPlusNormal"/>
            </w:pPr>
            <w:r>
              <w:t>Промышленная эксплуатация</w:t>
            </w:r>
          </w:p>
        </w:tc>
        <w:tc>
          <w:tcPr>
            <w:tcW w:w="5159" w:type="dxa"/>
          </w:tcPr>
          <w:p w:rsidR="004D45E6" w:rsidRDefault="004D45E6">
            <w:pPr>
              <w:pStyle w:val="ConsPlusNormal"/>
            </w:pPr>
          </w:p>
        </w:tc>
      </w:tr>
      <w:tr w:rsidR="004D45E6">
        <w:tc>
          <w:tcPr>
            <w:tcW w:w="510" w:type="dxa"/>
          </w:tcPr>
          <w:p w:rsidR="004D45E6" w:rsidRDefault="004D45E6">
            <w:pPr>
              <w:pStyle w:val="ConsPlusNormal"/>
            </w:pPr>
            <w:r>
              <w:t>4.1</w:t>
            </w:r>
          </w:p>
        </w:tc>
        <w:tc>
          <w:tcPr>
            <w:tcW w:w="3401" w:type="dxa"/>
          </w:tcPr>
          <w:p w:rsidR="004D45E6" w:rsidRDefault="004D45E6">
            <w:pPr>
              <w:pStyle w:val="ConsPlusNormal"/>
            </w:pPr>
            <w:r>
              <w:t>Год запуска в промышленную эксплуатацию ИТ-решения</w:t>
            </w:r>
          </w:p>
        </w:tc>
        <w:tc>
          <w:tcPr>
            <w:tcW w:w="5159" w:type="dxa"/>
          </w:tcPr>
          <w:p w:rsidR="004D45E6" w:rsidRDefault="004D45E6">
            <w:pPr>
              <w:pStyle w:val="ConsPlusNormal"/>
            </w:pPr>
            <w:r>
              <w:t>Год запуска ИТ-решения</w:t>
            </w:r>
          </w:p>
        </w:tc>
      </w:tr>
      <w:tr w:rsidR="004D45E6">
        <w:tc>
          <w:tcPr>
            <w:tcW w:w="510" w:type="dxa"/>
          </w:tcPr>
          <w:p w:rsidR="004D45E6" w:rsidRDefault="004D45E6">
            <w:pPr>
              <w:pStyle w:val="ConsPlusNormal"/>
            </w:pPr>
            <w:r>
              <w:t>4.2</w:t>
            </w:r>
          </w:p>
        </w:tc>
        <w:tc>
          <w:tcPr>
            <w:tcW w:w="3401" w:type="dxa"/>
          </w:tcPr>
          <w:p w:rsidR="004D45E6" w:rsidRDefault="004D45E6">
            <w:pPr>
              <w:pStyle w:val="ConsPlusNormal"/>
            </w:pPr>
            <w:r>
              <w:t>Количественные показатели промышленной эксплуатации</w:t>
            </w:r>
          </w:p>
        </w:tc>
        <w:tc>
          <w:tcPr>
            <w:tcW w:w="5159" w:type="dxa"/>
          </w:tcPr>
          <w:p w:rsidR="004D45E6" w:rsidRDefault="004D45E6">
            <w:pPr>
              <w:pStyle w:val="ConsPlusNormal"/>
            </w:pPr>
            <w:r>
              <w:t>Количественное описание промышленной эксплуатации ИТ-решения</w:t>
            </w:r>
          </w:p>
        </w:tc>
      </w:tr>
      <w:tr w:rsidR="004D45E6">
        <w:tc>
          <w:tcPr>
            <w:tcW w:w="510" w:type="dxa"/>
          </w:tcPr>
          <w:p w:rsidR="004D45E6" w:rsidRDefault="004D45E6">
            <w:pPr>
              <w:pStyle w:val="ConsPlusNormal"/>
            </w:pPr>
            <w:r>
              <w:t>5.</w:t>
            </w:r>
          </w:p>
        </w:tc>
        <w:tc>
          <w:tcPr>
            <w:tcW w:w="3401" w:type="dxa"/>
          </w:tcPr>
          <w:p w:rsidR="004D45E6" w:rsidRDefault="004D45E6">
            <w:pPr>
              <w:pStyle w:val="ConsPlusNormal"/>
            </w:pPr>
            <w:r>
              <w:t>Российские реестры</w:t>
            </w:r>
          </w:p>
        </w:tc>
        <w:tc>
          <w:tcPr>
            <w:tcW w:w="5159" w:type="dxa"/>
          </w:tcPr>
          <w:p w:rsidR="004D45E6" w:rsidRDefault="004D45E6">
            <w:pPr>
              <w:pStyle w:val="ConsPlusNormal"/>
            </w:pPr>
          </w:p>
        </w:tc>
      </w:tr>
      <w:tr w:rsidR="004D45E6">
        <w:tc>
          <w:tcPr>
            <w:tcW w:w="510" w:type="dxa"/>
          </w:tcPr>
          <w:p w:rsidR="004D45E6" w:rsidRDefault="004D45E6">
            <w:pPr>
              <w:pStyle w:val="ConsPlusNormal"/>
            </w:pPr>
            <w:r>
              <w:t>5.1</w:t>
            </w:r>
          </w:p>
        </w:tc>
        <w:tc>
          <w:tcPr>
            <w:tcW w:w="3401" w:type="dxa"/>
          </w:tcPr>
          <w:p w:rsidR="004D45E6" w:rsidRDefault="004D45E6">
            <w:pPr>
              <w:pStyle w:val="ConsPlusNormal"/>
            </w:pPr>
            <w:r>
              <w:t>Реестр программ для ЭВМ</w:t>
            </w:r>
          </w:p>
        </w:tc>
        <w:tc>
          <w:tcPr>
            <w:tcW w:w="5159" w:type="dxa"/>
          </w:tcPr>
          <w:p w:rsidR="004D45E6" w:rsidRDefault="004D45E6">
            <w:pPr>
              <w:pStyle w:val="ConsPlusNormal"/>
            </w:pPr>
            <w:r>
              <w:t>Свидетельство о регистрации ИТ-решения в Реестре программ для ЭВМ Федерального Института Промышленной Собственности</w:t>
            </w:r>
          </w:p>
        </w:tc>
      </w:tr>
      <w:tr w:rsidR="004D45E6">
        <w:tc>
          <w:tcPr>
            <w:tcW w:w="510" w:type="dxa"/>
          </w:tcPr>
          <w:p w:rsidR="004D45E6" w:rsidRDefault="004D45E6">
            <w:pPr>
              <w:pStyle w:val="ConsPlusNormal"/>
            </w:pPr>
            <w:r>
              <w:t>5.2</w:t>
            </w:r>
          </w:p>
        </w:tc>
        <w:tc>
          <w:tcPr>
            <w:tcW w:w="3401" w:type="dxa"/>
          </w:tcPr>
          <w:p w:rsidR="004D45E6" w:rsidRDefault="004D45E6">
            <w:pPr>
              <w:pStyle w:val="ConsPlusNormal"/>
            </w:pPr>
            <w:r>
              <w:t>Единый реестр российских программ для электронных вычислительных машин и баз данных</w:t>
            </w:r>
          </w:p>
        </w:tc>
        <w:tc>
          <w:tcPr>
            <w:tcW w:w="5159" w:type="dxa"/>
          </w:tcPr>
          <w:p w:rsidR="004D45E6" w:rsidRDefault="004D45E6">
            <w:pPr>
              <w:pStyle w:val="ConsPlusNormal"/>
            </w:pPr>
            <w:r>
              <w:t>Свидетельство о регистрации ИТ-решения в Едином реестре российских программ для электронных вычислительных машин и баз данных</w:t>
            </w:r>
          </w:p>
        </w:tc>
      </w:tr>
      <w:tr w:rsidR="004D45E6">
        <w:tc>
          <w:tcPr>
            <w:tcW w:w="510" w:type="dxa"/>
          </w:tcPr>
          <w:p w:rsidR="004D45E6" w:rsidRDefault="004D45E6">
            <w:pPr>
              <w:pStyle w:val="ConsPlusNormal"/>
            </w:pPr>
            <w:r>
              <w:t>6</w:t>
            </w:r>
          </w:p>
        </w:tc>
        <w:tc>
          <w:tcPr>
            <w:tcW w:w="3401" w:type="dxa"/>
          </w:tcPr>
          <w:p w:rsidR="004D45E6" w:rsidRDefault="004D45E6">
            <w:pPr>
              <w:pStyle w:val="ConsPlusNormal"/>
            </w:pPr>
            <w:r>
              <w:t>Демонстрационный полигон</w:t>
            </w:r>
          </w:p>
        </w:tc>
        <w:tc>
          <w:tcPr>
            <w:tcW w:w="5159" w:type="dxa"/>
          </w:tcPr>
          <w:p w:rsidR="004D45E6" w:rsidRDefault="004D45E6">
            <w:pPr>
              <w:pStyle w:val="ConsPlusNormal"/>
            </w:pPr>
          </w:p>
        </w:tc>
      </w:tr>
      <w:tr w:rsidR="004D45E6">
        <w:tc>
          <w:tcPr>
            <w:tcW w:w="510" w:type="dxa"/>
          </w:tcPr>
          <w:p w:rsidR="004D45E6" w:rsidRDefault="004D45E6">
            <w:pPr>
              <w:pStyle w:val="ConsPlusNormal"/>
            </w:pPr>
            <w:r>
              <w:t>6.1</w:t>
            </w:r>
          </w:p>
        </w:tc>
        <w:tc>
          <w:tcPr>
            <w:tcW w:w="3401" w:type="dxa"/>
          </w:tcPr>
          <w:p w:rsidR="004D45E6" w:rsidRDefault="004D45E6">
            <w:pPr>
              <w:pStyle w:val="ConsPlusNormal"/>
            </w:pPr>
            <w:r>
              <w:t>Демонстрационный полигон</w:t>
            </w:r>
          </w:p>
        </w:tc>
        <w:tc>
          <w:tcPr>
            <w:tcW w:w="5159" w:type="dxa"/>
          </w:tcPr>
          <w:p w:rsidR="004D45E6" w:rsidRDefault="004D45E6">
            <w:pPr>
              <w:pStyle w:val="ConsPlusNormal"/>
            </w:pPr>
            <w:r>
              <w:t>Реквизиты подключения к демонстрационному полигону</w:t>
            </w:r>
          </w:p>
        </w:tc>
      </w:tr>
      <w:tr w:rsidR="004D45E6">
        <w:tc>
          <w:tcPr>
            <w:tcW w:w="510" w:type="dxa"/>
          </w:tcPr>
          <w:p w:rsidR="004D45E6" w:rsidRDefault="004D45E6">
            <w:pPr>
              <w:pStyle w:val="ConsPlusNormal"/>
            </w:pPr>
            <w:r>
              <w:t>6.2</w:t>
            </w:r>
          </w:p>
        </w:tc>
        <w:tc>
          <w:tcPr>
            <w:tcW w:w="3401" w:type="dxa"/>
          </w:tcPr>
          <w:p w:rsidR="004D45E6" w:rsidRDefault="004D45E6">
            <w:pPr>
              <w:pStyle w:val="ConsPlusNormal"/>
            </w:pPr>
            <w:r>
              <w:t>Описание сценария ознакомления с ИТ-решением</w:t>
            </w:r>
          </w:p>
        </w:tc>
        <w:tc>
          <w:tcPr>
            <w:tcW w:w="5159" w:type="dxa"/>
          </w:tcPr>
          <w:p w:rsidR="004D45E6" w:rsidRDefault="004D45E6">
            <w:pPr>
              <w:pStyle w:val="ConsPlusNormal"/>
            </w:pPr>
            <w:r>
              <w:t xml:space="preserve">Описание действий на демонстрационном полигоне, </w:t>
            </w:r>
            <w:proofErr w:type="gramStart"/>
            <w:r>
              <w:t>показывающим</w:t>
            </w:r>
            <w:proofErr w:type="gramEnd"/>
            <w:r>
              <w:t xml:space="preserve"> решение задач ИТ-решением. Допускается представление сценария и дополнительных материалов в виде отдельных документов и файлов</w:t>
            </w:r>
          </w:p>
        </w:tc>
      </w:tr>
    </w:tbl>
    <w:p w:rsidR="004D45E6" w:rsidRDefault="004D45E6">
      <w:pPr>
        <w:pStyle w:val="ConsPlusNormal"/>
        <w:jc w:val="both"/>
      </w:pPr>
    </w:p>
    <w:p w:rsidR="004D45E6" w:rsidRDefault="004D45E6">
      <w:pPr>
        <w:pStyle w:val="ConsPlusNormal"/>
        <w:jc w:val="both"/>
      </w:pPr>
    </w:p>
    <w:p w:rsidR="004D45E6" w:rsidRDefault="004D45E6">
      <w:pPr>
        <w:pStyle w:val="ConsPlusNormal"/>
        <w:jc w:val="both"/>
      </w:pPr>
    </w:p>
    <w:p w:rsidR="004D45E6" w:rsidRDefault="004D45E6">
      <w:pPr>
        <w:pStyle w:val="ConsPlusNormal"/>
        <w:jc w:val="both"/>
      </w:pPr>
    </w:p>
    <w:p w:rsidR="004D45E6" w:rsidRDefault="004D45E6">
      <w:pPr>
        <w:pStyle w:val="ConsPlusNormal"/>
        <w:jc w:val="both"/>
      </w:pPr>
    </w:p>
    <w:p w:rsidR="004D45E6" w:rsidRDefault="004D45E6">
      <w:pPr>
        <w:pStyle w:val="ConsPlusNormal"/>
        <w:jc w:val="right"/>
        <w:outlineLvl w:val="1"/>
      </w:pPr>
      <w:r>
        <w:t>Приложение N 2</w:t>
      </w:r>
    </w:p>
    <w:p w:rsidR="004D45E6" w:rsidRDefault="004D45E6">
      <w:pPr>
        <w:pStyle w:val="ConsPlusNormal"/>
        <w:jc w:val="right"/>
      </w:pPr>
      <w:r>
        <w:t>к Положению</w:t>
      </w:r>
    </w:p>
    <w:p w:rsidR="004D45E6" w:rsidRDefault="004D45E6">
      <w:pPr>
        <w:pStyle w:val="ConsPlusNormal"/>
        <w:jc w:val="right"/>
      </w:pPr>
      <w:r>
        <w:t>о Всероссийском конкурсе "</w:t>
      </w:r>
      <w:proofErr w:type="gramStart"/>
      <w:r>
        <w:t>Лучшие</w:t>
      </w:r>
      <w:proofErr w:type="gramEnd"/>
    </w:p>
    <w:p w:rsidR="004D45E6" w:rsidRDefault="004D45E6">
      <w:pPr>
        <w:pStyle w:val="ConsPlusNormal"/>
        <w:jc w:val="right"/>
      </w:pPr>
      <w:r>
        <w:t>цифровые решения по охране труда",</w:t>
      </w:r>
    </w:p>
    <w:p w:rsidR="004D45E6" w:rsidRDefault="004D45E6">
      <w:pPr>
        <w:pStyle w:val="ConsPlusNormal"/>
        <w:jc w:val="right"/>
      </w:pPr>
      <w:proofErr w:type="gramStart"/>
      <w:r>
        <w:t>утвержденному</w:t>
      </w:r>
      <w:proofErr w:type="gramEnd"/>
      <w:r>
        <w:t xml:space="preserve"> приказом Министерства</w:t>
      </w:r>
    </w:p>
    <w:p w:rsidR="004D45E6" w:rsidRDefault="004D45E6">
      <w:pPr>
        <w:pStyle w:val="ConsPlusNormal"/>
        <w:jc w:val="right"/>
      </w:pPr>
      <w:r>
        <w:t>труда и социальной защиты</w:t>
      </w:r>
    </w:p>
    <w:p w:rsidR="004D45E6" w:rsidRDefault="004D45E6">
      <w:pPr>
        <w:pStyle w:val="ConsPlusNormal"/>
        <w:jc w:val="right"/>
      </w:pPr>
      <w:r>
        <w:t>Российской Федерации</w:t>
      </w:r>
    </w:p>
    <w:p w:rsidR="004D45E6" w:rsidRDefault="004D45E6">
      <w:pPr>
        <w:pStyle w:val="ConsPlusNormal"/>
        <w:jc w:val="right"/>
      </w:pPr>
      <w:r>
        <w:t>от 30 ноября 2021 г. N 836</w:t>
      </w:r>
    </w:p>
    <w:p w:rsidR="004D45E6" w:rsidRDefault="004D45E6">
      <w:pPr>
        <w:pStyle w:val="ConsPlusNormal"/>
        <w:jc w:val="both"/>
      </w:pPr>
    </w:p>
    <w:p w:rsidR="004D45E6" w:rsidRDefault="004D45E6">
      <w:pPr>
        <w:pStyle w:val="ConsPlusTitle"/>
        <w:jc w:val="center"/>
      </w:pPr>
      <w:bookmarkStart w:id="2" w:name="P228"/>
      <w:bookmarkEnd w:id="2"/>
      <w:r>
        <w:t>ПОКАЗАТЕЛИ И КРИТЕРИИ ОЦЕНКИ ВСЕРОССИЙСКОГО КОНКУРСА</w:t>
      </w:r>
    </w:p>
    <w:p w:rsidR="004D45E6" w:rsidRDefault="004D45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554"/>
        <w:gridCol w:w="2437"/>
        <w:gridCol w:w="3571"/>
      </w:tblGrid>
      <w:tr w:rsidR="004D45E6">
        <w:tc>
          <w:tcPr>
            <w:tcW w:w="506" w:type="dxa"/>
          </w:tcPr>
          <w:p w:rsidR="004D45E6" w:rsidRDefault="004D45E6">
            <w:pPr>
              <w:pStyle w:val="ConsPlusNormal"/>
            </w:pPr>
          </w:p>
        </w:tc>
        <w:tc>
          <w:tcPr>
            <w:tcW w:w="2554" w:type="dxa"/>
          </w:tcPr>
          <w:p w:rsidR="004D45E6" w:rsidRDefault="004D45E6">
            <w:pPr>
              <w:pStyle w:val="ConsPlusNormal"/>
              <w:jc w:val="center"/>
            </w:pPr>
            <w:r>
              <w:t>Показатель конкурса</w:t>
            </w:r>
          </w:p>
        </w:tc>
        <w:tc>
          <w:tcPr>
            <w:tcW w:w="2437" w:type="dxa"/>
          </w:tcPr>
          <w:p w:rsidR="004D45E6" w:rsidRDefault="004D45E6">
            <w:pPr>
              <w:pStyle w:val="ConsPlusNormal"/>
              <w:jc w:val="center"/>
            </w:pPr>
            <w:r>
              <w:t>Чем подтверждать</w:t>
            </w:r>
          </w:p>
        </w:tc>
        <w:tc>
          <w:tcPr>
            <w:tcW w:w="3571" w:type="dxa"/>
          </w:tcPr>
          <w:p w:rsidR="004D45E6" w:rsidRDefault="004D45E6">
            <w:pPr>
              <w:pStyle w:val="ConsPlusNormal"/>
              <w:jc w:val="center"/>
            </w:pPr>
            <w:r>
              <w:t>Расчет баллов</w:t>
            </w:r>
          </w:p>
        </w:tc>
      </w:tr>
      <w:tr w:rsidR="004D45E6">
        <w:tc>
          <w:tcPr>
            <w:tcW w:w="506" w:type="dxa"/>
          </w:tcPr>
          <w:p w:rsidR="004D45E6" w:rsidRDefault="004D45E6">
            <w:pPr>
              <w:pStyle w:val="ConsPlusNormal"/>
            </w:pPr>
            <w:r>
              <w:t>1</w:t>
            </w:r>
          </w:p>
        </w:tc>
        <w:tc>
          <w:tcPr>
            <w:tcW w:w="2554" w:type="dxa"/>
          </w:tcPr>
          <w:p w:rsidR="004D45E6" w:rsidRDefault="004D45E6">
            <w:pPr>
              <w:pStyle w:val="ConsPlusNormal"/>
            </w:pPr>
            <w:proofErr w:type="gramStart"/>
            <w:r>
              <w:t>Методический подход</w:t>
            </w:r>
            <w:proofErr w:type="gramEnd"/>
          </w:p>
        </w:tc>
        <w:tc>
          <w:tcPr>
            <w:tcW w:w="2437" w:type="dxa"/>
          </w:tcPr>
          <w:p w:rsidR="004D45E6" w:rsidRDefault="004D45E6">
            <w:pPr>
              <w:pStyle w:val="ConsPlusNormal"/>
            </w:pPr>
          </w:p>
        </w:tc>
        <w:tc>
          <w:tcPr>
            <w:tcW w:w="3571" w:type="dxa"/>
          </w:tcPr>
          <w:p w:rsidR="004D45E6" w:rsidRDefault="004D45E6">
            <w:pPr>
              <w:pStyle w:val="ConsPlusNormal"/>
            </w:pPr>
            <w:r>
              <w:t>max = 200</w:t>
            </w:r>
          </w:p>
        </w:tc>
      </w:tr>
      <w:tr w:rsidR="004D45E6">
        <w:tc>
          <w:tcPr>
            <w:tcW w:w="506" w:type="dxa"/>
          </w:tcPr>
          <w:p w:rsidR="004D45E6" w:rsidRDefault="004D45E6">
            <w:pPr>
              <w:pStyle w:val="ConsPlusNormal"/>
            </w:pPr>
            <w:r>
              <w:t>1.1</w:t>
            </w:r>
          </w:p>
        </w:tc>
        <w:tc>
          <w:tcPr>
            <w:tcW w:w="2554" w:type="dxa"/>
          </w:tcPr>
          <w:p w:rsidR="004D45E6" w:rsidRDefault="004D45E6">
            <w:pPr>
              <w:pStyle w:val="ConsPlusNormal"/>
            </w:pPr>
            <w:r>
              <w:t>Решаемые задачи</w:t>
            </w:r>
          </w:p>
        </w:tc>
        <w:tc>
          <w:tcPr>
            <w:tcW w:w="2437" w:type="dxa"/>
          </w:tcPr>
          <w:p w:rsidR="004D45E6" w:rsidRDefault="004D45E6">
            <w:pPr>
              <w:pStyle w:val="ConsPlusNormal"/>
            </w:pPr>
            <w:r>
              <w:t>Демонстрационный полигон</w:t>
            </w:r>
          </w:p>
        </w:tc>
        <w:tc>
          <w:tcPr>
            <w:tcW w:w="3571" w:type="dxa"/>
          </w:tcPr>
          <w:p w:rsidR="004D45E6" w:rsidRDefault="004D45E6">
            <w:pPr>
              <w:pStyle w:val="ConsPlusNormal"/>
            </w:pPr>
            <w:r>
              <w:t>20 = не актуальные</w:t>
            </w:r>
          </w:p>
          <w:p w:rsidR="004D45E6" w:rsidRDefault="004D45E6">
            <w:pPr>
              <w:pStyle w:val="ConsPlusNormal"/>
            </w:pPr>
            <w:r>
              <w:t>50 = актуальные</w:t>
            </w:r>
          </w:p>
          <w:p w:rsidR="004D45E6" w:rsidRDefault="004D45E6">
            <w:pPr>
              <w:pStyle w:val="ConsPlusNormal"/>
            </w:pPr>
            <w:r>
              <w:t xml:space="preserve">100 = </w:t>
            </w:r>
            <w:proofErr w:type="gramStart"/>
            <w:r>
              <w:t>остро актуальные</w:t>
            </w:r>
            <w:proofErr w:type="gramEnd"/>
          </w:p>
        </w:tc>
      </w:tr>
      <w:tr w:rsidR="004D45E6">
        <w:tc>
          <w:tcPr>
            <w:tcW w:w="506" w:type="dxa"/>
          </w:tcPr>
          <w:p w:rsidR="004D45E6" w:rsidRDefault="004D45E6">
            <w:pPr>
              <w:pStyle w:val="ConsPlusNormal"/>
            </w:pPr>
            <w:r>
              <w:t>1.2</w:t>
            </w:r>
          </w:p>
        </w:tc>
        <w:tc>
          <w:tcPr>
            <w:tcW w:w="2554" w:type="dxa"/>
          </w:tcPr>
          <w:p w:rsidR="004D45E6" w:rsidRDefault="004D45E6">
            <w:pPr>
              <w:pStyle w:val="ConsPlusNormal"/>
            </w:pPr>
            <w:r>
              <w:t>Методы решения задач</w:t>
            </w:r>
          </w:p>
        </w:tc>
        <w:tc>
          <w:tcPr>
            <w:tcW w:w="2437" w:type="dxa"/>
          </w:tcPr>
          <w:p w:rsidR="004D45E6" w:rsidRDefault="004D45E6">
            <w:pPr>
              <w:pStyle w:val="ConsPlusNormal"/>
            </w:pPr>
            <w:r>
              <w:t>Описание метода решения.</w:t>
            </w:r>
          </w:p>
          <w:p w:rsidR="004D45E6" w:rsidRDefault="004D45E6">
            <w:pPr>
              <w:pStyle w:val="ConsPlusNormal"/>
            </w:pPr>
            <w:r>
              <w:t>Демонстрационный полигон</w:t>
            </w:r>
          </w:p>
        </w:tc>
        <w:tc>
          <w:tcPr>
            <w:tcW w:w="3571" w:type="dxa"/>
          </w:tcPr>
          <w:p w:rsidR="004D45E6" w:rsidRDefault="004D45E6">
            <w:pPr>
              <w:pStyle w:val="ConsPlusNormal"/>
            </w:pPr>
            <w:r>
              <w:t>20 = устаревшие</w:t>
            </w:r>
          </w:p>
          <w:p w:rsidR="004D45E6" w:rsidRDefault="004D45E6">
            <w:pPr>
              <w:pStyle w:val="ConsPlusNormal"/>
            </w:pPr>
            <w:r>
              <w:t>50 = общепринятые</w:t>
            </w:r>
          </w:p>
          <w:p w:rsidR="004D45E6" w:rsidRDefault="004D45E6">
            <w:pPr>
              <w:pStyle w:val="ConsPlusNormal"/>
            </w:pPr>
            <w:r>
              <w:t>100 = инновационные</w:t>
            </w:r>
          </w:p>
        </w:tc>
      </w:tr>
      <w:tr w:rsidR="004D45E6">
        <w:tc>
          <w:tcPr>
            <w:tcW w:w="506" w:type="dxa"/>
          </w:tcPr>
          <w:p w:rsidR="004D45E6" w:rsidRDefault="004D45E6">
            <w:pPr>
              <w:pStyle w:val="ConsPlusNormal"/>
            </w:pPr>
            <w:r>
              <w:t>2</w:t>
            </w:r>
          </w:p>
        </w:tc>
        <w:tc>
          <w:tcPr>
            <w:tcW w:w="2554" w:type="dxa"/>
          </w:tcPr>
          <w:p w:rsidR="004D45E6" w:rsidRDefault="004D45E6">
            <w:pPr>
              <w:pStyle w:val="ConsPlusNormal"/>
            </w:pPr>
            <w:r>
              <w:t>Техническое решение</w:t>
            </w:r>
          </w:p>
        </w:tc>
        <w:tc>
          <w:tcPr>
            <w:tcW w:w="2437" w:type="dxa"/>
          </w:tcPr>
          <w:p w:rsidR="004D45E6" w:rsidRDefault="004D45E6">
            <w:pPr>
              <w:pStyle w:val="ConsPlusNormal"/>
            </w:pPr>
          </w:p>
        </w:tc>
        <w:tc>
          <w:tcPr>
            <w:tcW w:w="3571" w:type="dxa"/>
          </w:tcPr>
          <w:p w:rsidR="004D45E6" w:rsidRDefault="004D45E6">
            <w:pPr>
              <w:pStyle w:val="ConsPlusNormal"/>
            </w:pPr>
            <w:r>
              <w:t>max = 200</w:t>
            </w:r>
          </w:p>
        </w:tc>
      </w:tr>
      <w:tr w:rsidR="004D45E6">
        <w:tc>
          <w:tcPr>
            <w:tcW w:w="506" w:type="dxa"/>
          </w:tcPr>
          <w:p w:rsidR="004D45E6" w:rsidRDefault="004D45E6">
            <w:pPr>
              <w:pStyle w:val="ConsPlusNormal"/>
            </w:pPr>
            <w:r>
              <w:t>2.1</w:t>
            </w:r>
          </w:p>
        </w:tc>
        <w:tc>
          <w:tcPr>
            <w:tcW w:w="2554" w:type="dxa"/>
          </w:tcPr>
          <w:p w:rsidR="004D45E6" w:rsidRDefault="004D45E6">
            <w:pPr>
              <w:pStyle w:val="ConsPlusNormal"/>
            </w:pPr>
            <w:r>
              <w:t>Использованные технологии</w:t>
            </w:r>
          </w:p>
        </w:tc>
        <w:tc>
          <w:tcPr>
            <w:tcW w:w="2437" w:type="dxa"/>
          </w:tcPr>
          <w:p w:rsidR="004D45E6" w:rsidRDefault="004D45E6">
            <w:pPr>
              <w:pStyle w:val="ConsPlusNormal"/>
            </w:pPr>
            <w:r>
              <w:t>Демонстрационный полигон</w:t>
            </w:r>
          </w:p>
        </w:tc>
        <w:tc>
          <w:tcPr>
            <w:tcW w:w="3571" w:type="dxa"/>
          </w:tcPr>
          <w:p w:rsidR="004D45E6" w:rsidRDefault="004D45E6">
            <w:pPr>
              <w:pStyle w:val="ConsPlusNormal"/>
            </w:pPr>
            <w:r>
              <w:t>20 = устаревшие</w:t>
            </w:r>
          </w:p>
          <w:p w:rsidR="004D45E6" w:rsidRDefault="004D45E6">
            <w:pPr>
              <w:pStyle w:val="ConsPlusNormal"/>
            </w:pPr>
            <w:r>
              <w:t>30 = общепринятые</w:t>
            </w:r>
          </w:p>
          <w:p w:rsidR="004D45E6" w:rsidRDefault="004D45E6">
            <w:pPr>
              <w:pStyle w:val="ConsPlusNormal"/>
            </w:pPr>
            <w:r>
              <w:t>100 = инновационные</w:t>
            </w:r>
          </w:p>
        </w:tc>
      </w:tr>
      <w:tr w:rsidR="004D45E6">
        <w:tc>
          <w:tcPr>
            <w:tcW w:w="506" w:type="dxa"/>
          </w:tcPr>
          <w:p w:rsidR="004D45E6" w:rsidRDefault="004D45E6">
            <w:pPr>
              <w:pStyle w:val="ConsPlusNormal"/>
            </w:pPr>
            <w:r>
              <w:t>2.2</w:t>
            </w:r>
          </w:p>
        </w:tc>
        <w:tc>
          <w:tcPr>
            <w:tcW w:w="2554" w:type="dxa"/>
          </w:tcPr>
          <w:p w:rsidR="004D45E6" w:rsidRDefault="004D45E6">
            <w:pPr>
              <w:pStyle w:val="ConsPlusNormal"/>
            </w:pPr>
            <w:r>
              <w:t>Достигаемый эффект</w:t>
            </w:r>
          </w:p>
        </w:tc>
        <w:tc>
          <w:tcPr>
            <w:tcW w:w="2437" w:type="dxa"/>
          </w:tcPr>
          <w:p w:rsidR="004D45E6" w:rsidRDefault="004D45E6">
            <w:pPr>
              <w:pStyle w:val="ConsPlusNormal"/>
            </w:pPr>
            <w:r>
              <w:t>Описание решения и внедрений.</w:t>
            </w:r>
          </w:p>
          <w:p w:rsidR="004D45E6" w:rsidRDefault="004D45E6">
            <w:pPr>
              <w:pStyle w:val="ConsPlusNormal"/>
            </w:pPr>
            <w:r>
              <w:t>Описание метода решения.</w:t>
            </w:r>
          </w:p>
          <w:p w:rsidR="004D45E6" w:rsidRDefault="004D45E6">
            <w:pPr>
              <w:pStyle w:val="ConsPlusNormal"/>
            </w:pPr>
            <w:r>
              <w:t>Демонстрационный полигон</w:t>
            </w:r>
          </w:p>
        </w:tc>
        <w:tc>
          <w:tcPr>
            <w:tcW w:w="3571" w:type="dxa"/>
          </w:tcPr>
          <w:p w:rsidR="004D45E6" w:rsidRDefault="004D45E6">
            <w:pPr>
              <w:pStyle w:val="ConsPlusNormal"/>
            </w:pPr>
            <w:r>
              <w:t>20 = малозаметный</w:t>
            </w:r>
          </w:p>
          <w:p w:rsidR="004D45E6" w:rsidRDefault="004D45E6">
            <w:pPr>
              <w:pStyle w:val="ConsPlusNormal"/>
            </w:pPr>
            <w:r>
              <w:t>50 = ощущаемый</w:t>
            </w:r>
          </w:p>
          <w:p w:rsidR="004D45E6" w:rsidRDefault="004D45E6">
            <w:pPr>
              <w:pStyle w:val="ConsPlusNormal"/>
            </w:pPr>
            <w:r>
              <w:t>100 = существенный</w:t>
            </w:r>
          </w:p>
        </w:tc>
      </w:tr>
      <w:tr w:rsidR="004D45E6">
        <w:tc>
          <w:tcPr>
            <w:tcW w:w="506" w:type="dxa"/>
          </w:tcPr>
          <w:p w:rsidR="004D45E6" w:rsidRDefault="004D45E6">
            <w:pPr>
              <w:pStyle w:val="ConsPlusNormal"/>
            </w:pPr>
            <w:r>
              <w:t>3</w:t>
            </w:r>
          </w:p>
        </w:tc>
        <w:tc>
          <w:tcPr>
            <w:tcW w:w="2554" w:type="dxa"/>
          </w:tcPr>
          <w:p w:rsidR="004D45E6" w:rsidRDefault="004D45E6">
            <w:pPr>
              <w:pStyle w:val="ConsPlusNormal"/>
            </w:pPr>
            <w:r>
              <w:t>Дизайн и опыт использования (UI &amp; UX)</w:t>
            </w:r>
          </w:p>
        </w:tc>
        <w:tc>
          <w:tcPr>
            <w:tcW w:w="2437" w:type="dxa"/>
          </w:tcPr>
          <w:p w:rsidR="004D45E6" w:rsidRDefault="004D45E6">
            <w:pPr>
              <w:pStyle w:val="ConsPlusNormal"/>
            </w:pPr>
          </w:p>
        </w:tc>
        <w:tc>
          <w:tcPr>
            <w:tcW w:w="3571" w:type="dxa"/>
          </w:tcPr>
          <w:p w:rsidR="004D45E6" w:rsidRDefault="004D45E6">
            <w:pPr>
              <w:pStyle w:val="ConsPlusNormal"/>
            </w:pPr>
            <w:r>
              <w:t>max = 200</w:t>
            </w:r>
          </w:p>
        </w:tc>
      </w:tr>
      <w:tr w:rsidR="004D45E6">
        <w:tc>
          <w:tcPr>
            <w:tcW w:w="506" w:type="dxa"/>
          </w:tcPr>
          <w:p w:rsidR="004D45E6" w:rsidRDefault="004D45E6">
            <w:pPr>
              <w:pStyle w:val="ConsPlusNormal"/>
            </w:pPr>
            <w:r>
              <w:t>3.1</w:t>
            </w:r>
          </w:p>
        </w:tc>
        <w:tc>
          <w:tcPr>
            <w:tcW w:w="2554" w:type="dxa"/>
          </w:tcPr>
          <w:p w:rsidR="004D45E6" w:rsidRDefault="004D45E6">
            <w:pPr>
              <w:pStyle w:val="ConsPlusNormal"/>
            </w:pPr>
            <w:r>
              <w:t>Дизайн продукта</w:t>
            </w:r>
          </w:p>
        </w:tc>
        <w:tc>
          <w:tcPr>
            <w:tcW w:w="2437" w:type="dxa"/>
          </w:tcPr>
          <w:p w:rsidR="004D45E6" w:rsidRDefault="004D45E6">
            <w:pPr>
              <w:pStyle w:val="ConsPlusNormal"/>
            </w:pPr>
            <w:r>
              <w:t>Демонстрационный полигон</w:t>
            </w:r>
          </w:p>
        </w:tc>
        <w:tc>
          <w:tcPr>
            <w:tcW w:w="3571" w:type="dxa"/>
          </w:tcPr>
          <w:p w:rsidR="004D45E6" w:rsidRDefault="004D45E6">
            <w:pPr>
              <w:pStyle w:val="ConsPlusNormal"/>
            </w:pPr>
            <w:r>
              <w:t>+20 = современный</w:t>
            </w:r>
          </w:p>
          <w:p w:rsidR="004D45E6" w:rsidRDefault="004D45E6">
            <w:pPr>
              <w:pStyle w:val="ConsPlusNormal"/>
            </w:pPr>
            <w:r>
              <w:t>+20 = визуально приятный</w:t>
            </w:r>
          </w:p>
          <w:p w:rsidR="004D45E6" w:rsidRDefault="004D45E6">
            <w:pPr>
              <w:pStyle w:val="ConsPlusNormal"/>
            </w:pPr>
            <w:r>
              <w:t>+10 = стилевое единство</w:t>
            </w:r>
          </w:p>
        </w:tc>
      </w:tr>
      <w:tr w:rsidR="004D45E6">
        <w:tc>
          <w:tcPr>
            <w:tcW w:w="506" w:type="dxa"/>
          </w:tcPr>
          <w:p w:rsidR="004D45E6" w:rsidRDefault="004D45E6">
            <w:pPr>
              <w:pStyle w:val="ConsPlusNormal"/>
            </w:pPr>
            <w:r>
              <w:t>3.2</w:t>
            </w:r>
          </w:p>
        </w:tc>
        <w:tc>
          <w:tcPr>
            <w:tcW w:w="2554" w:type="dxa"/>
          </w:tcPr>
          <w:p w:rsidR="004D45E6" w:rsidRDefault="004D45E6">
            <w:pPr>
              <w:pStyle w:val="ConsPlusNormal"/>
            </w:pPr>
            <w:r>
              <w:t>Навигация по продукту</w:t>
            </w:r>
          </w:p>
        </w:tc>
        <w:tc>
          <w:tcPr>
            <w:tcW w:w="2437" w:type="dxa"/>
          </w:tcPr>
          <w:p w:rsidR="004D45E6" w:rsidRDefault="004D45E6">
            <w:pPr>
              <w:pStyle w:val="ConsPlusNormal"/>
            </w:pPr>
            <w:r>
              <w:t>Демонстрационный полигон</w:t>
            </w:r>
          </w:p>
        </w:tc>
        <w:tc>
          <w:tcPr>
            <w:tcW w:w="3571" w:type="dxa"/>
          </w:tcPr>
          <w:p w:rsidR="004D45E6" w:rsidRDefault="004D45E6">
            <w:pPr>
              <w:pStyle w:val="ConsPlusNormal"/>
            </w:pPr>
            <w:r>
              <w:t>+20 = простая навигация</w:t>
            </w:r>
          </w:p>
          <w:p w:rsidR="004D45E6" w:rsidRDefault="004D45E6">
            <w:pPr>
              <w:pStyle w:val="ConsPlusNormal"/>
            </w:pPr>
            <w:r>
              <w:t>+20 = интуитивно понятная</w:t>
            </w:r>
          </w:p>
          <w:p w:rsidR="004D45E6" w:rsidRDefault="004D45E6">
            <w:pPr>
              <w:pStyle w:val="ConsPlusNormal"/>
            </w:pPr>
            <w:r>
              <w:t>+10 = различные способы навигации (меню, карта, поиск)</w:t>
            </w:r>
          </w:p>
        </w:tc>
      </w:tr>
      <w:tr w:rsidR="004D45E6">
        <w:tc>
          <w:tcPr>
            <w:tcW w:w="506" w:type="dxa"/>
          </w:tcPr>
          <w:p w:rsidR="004D45E6" w:rsidRDefault="004D45E6">
            <w:pPr>
              <w:pStyle w:val="ConsPlusNormal"/>
            </w:pPr>
            <w:r>
              <w:t>3.3</w:t>
            </w:r>
          </w:p>
        </w:tc>
        <w:tc>
          <w:tcPr>
            <w:tcW w:w="2554" w:type="dxa"/>
          </w:tcPr>
          <w:p w:rsidR="004D45E6" w:rsidRDefault="004D45E6">
            <w:pPr>
              <w:pStyle w:val="ConsPlusNormal"/>
            </w:pPr>
            <w:r>
              <w:t>Опыт использования (UX)</w:t>
            </w:r>
          </w:p>
        </w:tc>
        <w:tc>
          <w:tcPr>
            <w:tcW w:w="2437" w:type="dxa"/>
          </w:tcPr>
          <w:p w:rsidR="004D45E6" w:rsidRDefault="004D45E6">
            <w:pPr>
              <w:pStyle w:val="ConsPlusNormal"/>
            </w:pPr>
            <w:r>
              <w:t>Демонстрационный полигон</w:t>
            </w:r>
          </w:p>
        </w:tc>
        <w:tc>
          <w:tcPr>
            <w:tcW w:w="3571" w:type="dxa"/>
          </w:tcPr>
          <w:p w:rsidR="004D45E6" w:rsidRDefault="004D45E6">
            <w:pPr>
              <w:pStyle w:val="ConsPlusNormal"/>
            </w:pPr>
            <w:r>
              <w:t>+25 = информативный и понятный дизайн</w:t>
            </w:r>
          </w:p>
          <w:p w:rsidR="004D45E6" w:rsidRDefault="004D45E6">
            <w:pPr>
              <w:pStyle w:val="ConsPlusNormal"/>
            </w:pPr>
            <w:r>
              <w:t>+25 = интерактивные формы, подсказки и справочники</w:t>
            </w:r>
          </w:p>
        </w:tc>
      </w:tr>
      <w:tr w:rsidR="004D45E6">
        <w:tc>
          <w:tcPr>
            <w:tcW w:w="506" w:type="dxa"/>
          </w:tcPr>
          <w:p w:rsidR="004D45E6" w:rsidRDefault="004D45E6">
            <w:pPr>
              <w:pStyle w:val="ConsPlusNormal"/>
            </w:pPr>
            <w:r>
              <w:t>3.4</w:t>
            </w:r>
          </w:p>
        </w:tc>
        <w:tc>
          <w:tcPr>
            <w:tcW w:w="2554" w:type="dxa"/>
          </w:tcPr>
          <w:p w:rsidR="004D45E6" w:rsidRDefault="004D45E6">
            <w:pPr>
              <w:pStyle w:val="ConsPlusNormal"/>
            </w:pPr>
            <w:r>
              <w:t>Поддержка пользователей</w:t>
            </w:r>
          </w:p>
        </w:tc>
        <w:tc>
          <w:tcPr>
            <w:tcW w:w="2437" w:type="dxa"/>
          </w:tcPr>
          <w:p w:rsidR="004D45E6" w:rsidRDefault="004D45E6">
            <w:pPr>
              <w:pStyle w:val="ConsPlusNormal"/>
            </w:pPr>
            <w:r>
              <w:t>Демонстрационный полигон</w:t>
            </w:r>
          </w:p>
        </w:tc>
        <w:tc>
          <w:tcPr>
            <w:tcW w:w="3571" w:type="dxa"/>
          </w:tcPr>
          <w:p w:rsidR="004D45E6" w:rsidRDefault="004D45E6">
            <w:pPr>
              <w:pStyle w:val="ConsPlusNormal"/>
            </w:pPr>
            <w:r>
              <w:t>+10 = форма или email</w:t>
            </w:r>
          </w:p>
          <w:p w:rsidR="004D45E6" w:rsidRDefault="004D45E6">
            <w:pPr>
              <w:pStyle w:val="ConsPlusNormal"/>
            </w:pPr>
            <w:r>
              <w:t>+10 = телефон поддержки</w:t>
            </w:r>
          </w:p>
          <w:p w:rsidR="004D45E6" w:rsidRDefault="004D45E6">
            <w:pPr>
              <w:pStyle w:val="ConsPlusNormal"/>
            </w:pPr>
            <w:r>
              <w:t>+10 = онлайн-консультант</w:t>
            </w:r>
          </w:p>
          <w:p w:rsidR="004D45E6" w:rsidRDefault="004D45E6">
            <w:pPr>
              <w:pStyle w:val="ConsPlusNormal"/>
            </w:pPr>
            <w:r>
              <w:t>+10 = текстовые инструкции</w:t>
            </w:r>
          </w:p>
          <w:p w:rsidR="004D45E6" w:rsidRDefault="004D45E6">
            <w:pPr>
              <w:pStyle w:val="ConsPlusNormal"/>
            </w:pPr>
            <w:r>
              <w:t>+10 = видеоинструкции</w:t>
            </w:r>
          </w:p>
        </w:tc>
      </w:tr>
      <w:tr w:rsidR="004D45E6">
        <w:tc>
          <w:tcPr>
            <w:tcW w:w="506" w:type="dxa"/>
          </w:tcPr>
          <w:p w:rsidR="004D45E6" w:rsidRDefault="004D45E6">
            <w:pPr>
              <w:pStyle w:val="ConsPlusNormal"/>
            </w:pPr>
            <w:r>
              <w:t>4</w:t>
            </w:r>
          </w:p>
        </w:tc>
        <w:tc>
          <w:tcPr>
            <w:tcW w:w="2554" w:type="dxa"/>
          </w:tcPr>
          <w:p w:rsidR="004D45E6" w:rsidRDefault="004D45E6">
            <w:pPr>
              <w:pStyle w:val="ConsPlusNormal"/>
            </w:pPr>
            <w:r>
              <w:t>Российские реестры программного обеспечения</w:t>
            </w:r>
          </w:p>
        </w:tc>
        <w:tc>
          <w:tcPr>
            <w:tcW w:w="2437" w:type="dxa"/>
          </w:tcPr>
          <w:p w:rsidR="004D45E6" w:rsidRDefault="004D45E6">
            <w:pPr>
              <w:pStyle w:val="ConsPlusNormal"/>
            </w:pPr>
          </w:p>
        </w:tc>
        <w:tc>
          <w:tcPr>
            <w:tcW w:w="3571" w:type="dxa"/>
          </w:tcPr>
          <w:p w:rsidR="004D45E6" w:rsidRDefault="004D45E6">
            <w:pPr>
              <w:pStyle w:val="ConsPlusNormal"/>
            </w:pPr>
            <w:r>
              <w:t>max = 200</w:t>
            </w:r>
          </w:p>
        </w:tc>
      </w:tr>
      <w:tr w:rsidR="004D45E6">
        <w:tc>
          <w:tcPr>
            <w:tcW w:w="506" w:type="dxa"/>
          </w:tcPr>
          <w:p w:rsidR="004D45E6" w:rsidRDefault="004D45E6">
            <w:pPr>
              <w:pStyle w:val="ConsPlusNormal"/>
            </w:pPr>
            <w:r>
              <w:t>4.1</w:t>
            </w:r>
          </w:p>
        </w:tc>
        <w:tc>
          <w:tcPr>
            <w:tcW w:w="2554" w:type="dxa"/>
          </w:tcPr>
          <w:p w:rsidR="004D45E6" w:rsidRDefault="004D45E6">
            <w:pPr>
              <w:pStyle w:val="ConsPlusNormal"/>
            </w:pPr>
            <w:r>
              <w:t>Реестр программ для ЭВМ</w:t>
            </w:r>
          </w:p>
        </w:tc>
        <w:tc>
          <w:tcPr>
            <w:tcW w:w="2437" w:type="dxa"/>
          </w:tcPr>
          <w:p w:rsidR="004D45E6" w:rsidRDefault="004D45E6">
            <w:pPr>
              <w:pStyle w:val="ConsPlusNormal"/>
            </w:pPr>
            <w:r>
              <w:t>Свидетельство о регистрации в реестре</w:t>
            </w:r>
          </w:p>
        </w:tc>
        <w:tc>
          <w:tcPr>
            <w:tcW w:w="3571" w:type="dxa"/>
          </w:tcPr>
          <w:p w:rsidR="004D45E6" w:rsidRDefault="004D45E6">
            <w:pPr>
              <w:pStyle w:val="ConsPlusNormal"/>
            </w:pPr>
            <w:r>
              <w:t>100 = присутствие в реестре</w:t>
            </w:r>
          </w:p>
        </w:tc>
      </w:tr>
      <w:tr w:rsidR="004D45E6">
        <w:tc>
          <w:tcPr>
            <w:tcW w:w="506" w:type="dxa"/>
          </w:tcPr>
          <w:p w:rsidR="004D45E6" w:rsidRDefault="004D45E6">
            <w:pPr>
              <w:pStyle w:val="ConsPlusNormal"/>
            </w:pPr>
            <w:r>
              <w:t>4.2</w:t>
            </w:r>
          </w:p>
        </w:tc>
        <w:tc>
          <w:tcPr>
            <w:tcW w:w="2554" w:type="dxa"/>
          </w:tcPr>
          <w:p w:rsidR="004D45E6" w:rsidRDefault="004D45E6">
            <w:pPr>
              <w:pStyle w:val="ConsPlusNormal"/>
            </w:pPr>
            <w:r>
              <w:t>Единый реестр российских программ для электронных вычислительных машин и баз данных</w:t>
            </w:r>
          </w:p>
        </w:tc>
        <w:tc>
          <w:tcPr>
            <w:tcW w:w="2437" w:type="dxa"/>
          </w:tcPr>
          <w:p w:rsidR="004D45E6" w:rsidRDefault="004D45E6">
            <w:pPr>
              <w:pStyle w:val="ConsPlusNormal"/>
            </w:pPr>
            <w:r>
              <w:t>Свидетельство о регистрации в реестре</w:t>
            </w:r>
          </w:p>
        </w:tc>
        <w:tc>
          <w:tcPr>
            <w:tcW w:w="3571" w:type="dxa"/>
          </w:tcPr>
          <w:p w:rsidR="004D45E6" w:rsidRDefault="004D45E6">
            <w:pPr>
              <w:pStyle w:val="ConsPlusNormal"/>
            </w:pPr>
            <w:r>
              <w:t>100 = присутствие в реестре</w:t>
            </w:r>
          </w:p>
        </w:tc>
      </w:tr>
      <w:tr w:rsidR="004D45E6">
        <w:tc>
          <w:tcPr>
            <w:tcW w:w="506" w:type="dxa"/>
          </w:tcPr>
          <w:p w:rsidR="004D45E6" w:rsidRDefault="004D45E6">
            <w:pPr>
              <w:pStyle w:val="ConsPlusNormal"/>
            </w:pPr>
            <w:r>
              <w:t>5</w:t>
            </w:r>
          </w:p>
        </w:tc>
        <w:tc>
          <w:tcPr>
            <w:tcW w:w="2554" w:type="dxa"/>
          </w:tcPr>
          <w:p w:rsidR="004D45E6" w:rsidRDefault="004D45E6">
            <w:pPr>
              <w:pStyle w:val="ConsPlusNormal"/>
            </w:pPr>
            <w:r>
              <w:t>Промышленная эксплуатация</w:t>
            </w:r>
          </w:p>
        </w:tc>
        <w:tc>
          <w:tcPr>
            <w:tcW w:w="2437" w:type="dxa"/>
          </w:tcPr>
          <w:p w:rsidR="004D45E6" w:rsidRDefault="004D45E6">
            <w:pPr>
              <w:pStyle w:val="ConsPlusNormal"/>
            </w:pPr>
          </w:p>
        </w:tc>
        <w:tc>
          <w:tcPr>
            <w:tcW w:w="3571" w:type="dxa"/>
          </w:tcPr>
          <w:p w:rsidR="004D45E6" w:rsidRDefault="004D45E6">
            <w:pPr>
              <w:pStyle w:val="ConsPlusNormal"/>
            </w:pPr>
            <w:r>
              <w:t>max = 200</w:t>
            </w:r>
          </w:p>
        </w:tc>
      </w:tr>
      <w:tr w:rsidR="004D45E6">
        <w:tc>
          <w:tcPr>
            <w:tcW w:w="506" w:type="dxa"/>
          </w:tcPr>
          <w:p w:rsidR="004D45E6" w:rsidRDefault="004D45E6">
            <w:pPr>
              <w:pStyle w:val="ConsPlusNormal"/>
            </w:pPr>
            <w:r>
              <w:t>5.1</w:t>
            </w:r>
          </w:p>
        </w:tc>
        <w:tc>
          <w:tcPr>
            <w:tcW w:w="2554" w:type="dxa"/>
          </w:tcPr>
          <w:p w:rsidR="004D45E6" w:rsidRDefault="004D45E6">
            <w:pPr>
              <w:pStyle w:val="ConsPlusNormal"/>
            </w:pPr>
            <w:r>
              <w:t>Срок промышленной эксплуатации</w:t>
            </w:r>
          </w:p>
        </w:tc>
        <w:tc>
          <w:tcPr>
            <w:tcW w:w="2437" w:type="dxa"/>
          </w:tcPr>
          <w:p w:rsidR="004D45E6" w:rsidRDefault="004D45E6">
            <w:pPr>
              <w:pStyle w:val="ConsPlusNormal"/>
            </w:pPr>
            <w:r>
              <w:t>Договор о продаже</w:t>
            </w:r>
          </w:p>
        </w:tc>
        <w:tc>
          <w:tcPr>
            <w:tcW w:w="3571" w:type="dxa"/>
          </w:tcPr>
          <w:p w:rsidR="004D45E6" w:rsidRDefault="004D45E6">
            <w:pPr>
              <w:pStyle w:val="ConsPlusNormal"/>
            </w:pPr>
            <w:r>
              <w:t>20 = до 1 года</w:t>
            </w:r>
          </w:p>
          <w:p w:rsidR="004D45E6" w:rsidRDefault="004D45E6">
            <w:pPr>
              <w:pStyle w:val="ConsPlusNormal"/>
            </w:pPr>
            <w:r>
              <w:t>50 = от 1 до 3 лет</w:t>
            </w:r>
          </w:p>
          <w:p w:rsidR="004D45E6" w:rsidRDefault="004D45E6">
            <w:pPr>
              <w:pStyle w:val="ConsPlusNormal"/>
            </w:pPr>
            <w:r>
              <w:t>100 = более 3 лет</w:t>
            </w:r>
          </w:p>
        </w:tc>
      </w:tr>
      <w:tr w:rsidR="004D45E6">
        <w:tc>
          <w:tcPr>
            <w:tcW w:w="506" w:type="dxa"/>
          </w:tcPr>
          <w:p w:rsidR="004D45E6" w:rsidRDefault="004D45E6">
            <w:pPr>
              <w:pStyle w:val="ConsPlusNormal"/>
            </w:pPr>
            <w:r>
              <w:t>5.2</w:t>
            </w:r>
          </w:p>
        </w:tc>
        <w:tc>
          <w:tcPr>
            <w:tcW w:w="2554" w:type="dxa"/>
          </w:tcPr>
          <w:p w:rsidR="004D45E6" w:rsidRDefault="004D45E6">
            <w:pPr>
              <w:pStyle w:val="ConsPlusNormal"/>
            </w:pPr>
            <w:r>
              <w:t>Количество промышленных внедрений</w:t>
            </w:r>
          </w:p>
        </w:tc>
        <w:tc>
          <w:tcPr>
            <w:tcW w:w="2437" w:type="dxa"/>
          </w:tcPr>
          <w:p w:rsidR="004D45E6" w:rsidRDefault="004D45E6">
            <w:pPr>
              <w:pStyle w:val="ConsPlusNormal"/>
            </w:pPr>
            <w:r>
              <w:t>Справка на фирменном бланке организации о количестве внедрений, количественных и качественных показателях промышленной эксплуатации</w:t>
            </w:r>
          </w:p>
        </w:tc>
        <w:tc>
          <w:tcPr>
            <w:tcW w:w="3571" w:type="dxa"/>
          </w:tcPr>
          <w:p w:rsidR="004D45E6" w:rsidRDefault="004D45E6">
            <w:pPr>
              <w:pStyle w:val="ConsPlusNormal"/>
            </w:pPr>
            <w:r>
              <w:t>20 = до 10</w:t>
            </w:r>
          </w:p>
          <w:p w:rsidR="004D45E6" w:rsidRDefault="004D45E6">
            <w:pPr>
              <w:pStyle w:val="ConsPlusNormal"/>
            </w:pPr>
            <w:r>
              <w:t>50 = от 10 до 100</w:t>
            </w:r>
          </w:p>
          <w:p w:rsidR="004D45E6" w:rsidRDefault="004D45E6">
            <w:pPr>
              <w:pStyle w:val="ConsPlusNormal"/>
            </w:pPr>
            <w:r>
              <w:t>100 = более 100</w:t>
            </w:r>
          </w:p>
        </w:tc>
      </w:tr>
      <w:tr w:rsidR="004D45E6">
        <w:tc>
          <w:tcPr>
            <w:tcW w:w="506" w:type="dxa"/>
          </w:tcPr>
          <w:p w:rsidR="004D45E6" w:rsidRDefault="004D45E6">
            <w:pPr>
              <w:pStyle w:val="ConsPlusNormal"/>
            </w:pPr>
          </w:p>
        </w:tc>
        <w:tc>
          <w:tcPr>
            <w:tcW w:w="2554" w:type="dxa"/>
          </w:tcPr>
          <w:p w:rsidR="004D45E6" w:rsidRDefault="004D45E6">
            <w:pPr>
              <w:pStyle w:val="ConsPlusNormal"/>
            </w:pPr>
            <w:r>
              <w:t>Итого</w:t>
            </w:r>
          </w:p>
        </w:tc>
        <w:tc>
          <w:tcPr>
            <w:tcW w:w="2437" w:type="dxa"/>
          </w:tcPr>
          <w:p w:rsidR="004D45E6" w:rsidRDefault="004D45E6">
            <w:pPr>
              <w:pStyle w:val="ConsPlusNormal"/>
            </w:pPr>
          </w:p>
        </w:tc>
        <w:tc>
          <w:tcPr>
            <w:tcW w:w="3571" w:type="dxa"/>
          </w:tcPr>
          <w:p w:rsidR="004D45E6" w:rsidRDefault="004D45E6">
            <w:pPr>
              <w:pStyle w:val="ConsPlusNormal"/>
            </w:pPr>
            <w:r>
              <w:t>1000</w:t>
            </w:r>
          </w:p>
        </w:tc>
      </w:tr>
    </w:tbl>
    <w:p w:rsidR="004D45E6" w:rsidRDefault="004D45E6">
      <w:pPr>
        <w:pStyle w:val="ConsPlusNormal"/>
        <w:jc w:val="both"/>
      </w:pPr>
    </w:p>
    <w:p w:rsidR="004D45E6" w:rsidRDefault="004D45E6">
      <w:pPr>
        <w:pStyle w:val="ConsPlusNormal"/>
        <w:jc w:val="both"/>
      </w:pPr>
    </w:p>
    <w:p w:rsidR="004D45E6" w:rsidRDefault="004D45E6">
      <w:pPr>
        <w:pStyle w:val="ConsPlusNormal"/>
        <w:pBdr>
          <w:bottom w:val="single" w:sz="6" w:space="0" w:color="auto"/>
        </w:pBdr>
        <w:spacing w:before="100" w:after="100"/>
        <w:jc w:val="both"/>
        <w:rPr>
          <w:sz w:val="2"/>
          <w:szCs w:val="2"/>
        </w:rPr>
      </w:pPr>
    </w:p>
    <w:p w:rsidR="00657939" w:rsidRDefault="00657939">
      <w:bookmarkStart w:id="3" w:name="_GoBack"/>
      <w:bookmarkEnd w:id="3"/>
    </w:p>
    <w:sectPr w:rsidR="00657939" w:rsidSect="00AE6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E6"/>
    <w:rsid w:val="004C5225"/>
    <w:rsid w:val="004D45E6"/>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4D45E6"/>
    <w:pPr>
      <w:widowControl w:val="0"/>
      <w:autoSpaceDE w:val="0"/>
      <w:autoSpaceDN w:val="0"/>
    </w:pPr>
    <w:rPr>
      <w:rFonts w:ascii="Arial" w:eastAsiaTheme="minorEastAsia" w:hAnsi="Arial" w:cs="Arial"/>
      <w:szCs w:val="22"/>
      <w:lang w:eastAsia="ru-RU"/>
    </w:rPr>
  </w:style>
  <w:style w:type="paragraph" w:customStyle="1" w:styleId="ConsPlusTitle">
    <w:name w:val="ConsPlusTitle"/>
    <w:rsid w:val="004D45E6"/>
    <w:pPr>
      <w:widowControl w:val="0"/>
      <w:autoSpaceDE w:val="0"/>
      <w:autoSpaceDN w:val="0"/>
    </w:pPr>
    <w:rPr>
      <w:rFonts w:ascii="Arial" w:eastAsiaTheme="minorEastAsia" w:hAnsi="Arial" w:cs="Arial"/>
      <w:b/>
      <w:szCs w:val="22"/>
      <w:lang w:eastAsia="ru-RU"/>
    </w:rPr>
  </w:style>
  <w:style w:type="paragraph" w:customStyle="1" w:styleId="ConsPlusTitlePage">
    <w:name w:val="ConsPlusTitlePage"/>
    <w:rsid w:val="004D45E6"/>
    <w:pPr>
      <w:widowControl w:val="0"/>
      <w:autoSpaceDE w:val="0"/>
      <w:autoSpaceDN w:val="0"/>
    </w:pPr>
    <w:rPr>
      <w:rFonts w:ascii="Tahoma" w:eastAsiaTheme="minorEastAsia" w:hAnsi="Tahoma" w:cs="Tahoma"/>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4D45E6"/>
    <w:pPr>
      <w:widowControl w:val="0"/>
      <w:autoSpaceDE w:val="0"/>
      <w:autoSpaceDN w:val="0"/>
    </w:pPr>
    <w:rPr>
      <w:rFonts w:ascii="Arial" w:eastAsiaTheme="minorEastAsia" w:hAnsi="Arial" w:cs="Arial"/>
      <w:szCs w:val="22"/>
      <w:lang w:eastAsia="ru-RU"/>
    </w:rPr>
  </w:style>
  <w:style w:type="paragraph" w:customStyle="1" w:styleId="ConsPlusTitle">
    <w:name w:val="ConsPlusTitle"/>
    <w:rsid w:val="004D45E6"/>
    <w:pPr>
      <w:widowControl w:val="0"/>
      <w:autoSpaceDE w:val="0"/>
      <w:autoSpaceDN w:val="0"/>
    </w:pPr>
    <w:rPr>
      <w:rFonts w:ascii="Arial" w:eastAsiaTheme="minorEastAsia" w:hAnsi="Arial" w:cs="Arial"/>
      <w:b/>
      <w:szCs w:val="22"/>
      <w:lang w:eastAsia="ru-RU"/>
    </w:rPr>
  </w:style>
  <w:style w:type="paragraph" w:customStyle="1" w:styleId="ConsPlusTitlePage">
    <w:name w:val="ConsPlusTitlePage"/>
    <w:rsid w:val="004D45E6"/>
    <w:pPr>
      <w:widowControl w:val="0"/>
      <w:autoSpaceDE w:val="0"/>
      <w:autoSpaceDN w:val="0"/>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78E15587A64E0147214B49E31578A49CC5369C22B005BA0C6D82E371AE76F3F6879949C5BAB936DA1B4CACE39D8B3E9A116B600E78E7C17O2D"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2544</Words>
  <Characters>14502</Characters>
  <Application>Microsoft Office Word</Application>
  <DocSecurity>0</DocSecurity>
  <Lines>120</Lines>
  <Paragraphs>34</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МИНИСТЕРСТВО ТРУДА И СОЦИАЛЬНОЙ ЗАЩИТЫ РОССИЙСКОЙ ФЕДЕРАЦИИ</vt:lpstr>
      <vt:lpstr>Приложение N 1</vt:lpstr>
      <vt:lpstr>    I. Общие положения</vt:lpstr>
      <vt:lpstr>    II. Организация проведения Всероссийского конкурса</vt:lpstr>
      <vt:lpstr>    III. Сроки и порядок проведения Всероссийского конкурса</vt:lpstr>
      <vt:lpstr>    IV. Показатели и критерии Всероссийского конкурса</vt:lpstr>
      <vt:lpstr>    V. Поощрение победителей Всероссийского конкурса</vt:lpstr>
      <vt:lpstr>    Приложение N 1</vt:lpstr>
      <vt:lpstr>    Приложение N 2</vt:lpstr>
    </vt:vector>
  </TitlesOfParts>
  <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2022-11-09T03:14:00Z</dcterms:created>
  <dcterms:modified xsi:type="dcterms:W3CDTF">2022-11-09T03:15:00Z</dcterms:modified>
</cp:coreProperties>
</file>