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AA" w:rsidRDefault="00362F2B">
      <w:pPr>
        <w:tabs>
          <w:tab w:val="left" w:pos="6527"/>
        </w:tabs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722315" cy="5486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eastAsia="ru-RU"/>
        </w:rPr>
        <mc:AlternateContent>
          <mc:Choice Requires="wpg">
            <w:drawing>
              <wp:inline distT="0" distB="0" distL="0" distR="0">
                <wp:extent cx="1678940" cy="318770"/>
                <wp:effectExtent l="0" t="9525" r="6985" b="5080"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318770"/>
                          <a:chOff x="0" y="0"/>
                          <a:chExt cx="2644" cy="502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4" cy="502"/>
                          </a:xfrm>
                          <a:custGeom>
                            <a:avLst/>
                            <a:gdLst>
                              <a:gd name="T0" fmla="*/ 2392 w 2644"/>
                              <a:gd name="T1" fmla="*/ 0 h 502"/>
                              <a:gd name="T2" fmla="*/ 251 w 2644"/>
                              <a:gd name="T3" fmla="*/ 0 h 502"/>
                              <a:gd name="T4" fmla="*/ 171 w 2644"/>
                              <a:gd name="T5" fmla="*/ 13 h 502"/>
                              <a:gd name="T6" fmla="*/ 103 w 2644"/>
                              <a:gd name="T7" fmla="*/ 48 h 502"/>
                              <a:gd name="T8" fmla="*/ 48 w 2644"/>
                              <a:gd name="T9" fmla="*/ 103 h 502"/>
                              <a:gd name="T10" fmla="*/ 13 w 2644"/>
                              <a:gd name="T11" fmla="*/ 172 h 502"/>
                              <a:gd name="T12" fmla="*/ 0 w 2644"/>
                              <a:gd name="T13" fmla="*/ 251 h 502"/>
                              <a:gd name="T14" fmla="*/ 13 w 2644"/>
                              <a:gd name="T15" fmla="*/ 330 h 502"/>
                              <a:gd name="T16" fmla="*/ 48 w 2644"/>
                              <a:gd name="T17" fmla="*/ 399 h 502"/>
                              <a:gd name="T18" fmla="*/ 103 w 2644"/>
                              <a:gd name="T19" fmla="*/ 453 h 502"/>
                              <a:gd name="T20" fmla="*/ 171 w 2644"/>
                              <a:gd name="T21" fmla="*/ 489 h 502"/>
                              <a:gd name="T22" fmla="*/ 251 w 2644"/>
                              <a:gd name="T23" fmla="*/ 502 h 502"/>
                              <a:gd name="T24" fmla="*/ 2392 w 2644"/>
                              <a:gd name="T25" fmla="*/ 502 h 502"/>
                              <a:gd name="T26" fmla="*/ 2472 w 2644"/>
                              <a:gd name="T27" fmla="*/ 489 h 502"/>
                              <a:gd name="T28" fmla="*/ 2541 w 2644"/>
                              <a:gd name="T29" fmla="*/ 453 h 502"/>
                              <a:gd name="T30" fmla="*/ 2595 w 2644"/>
                              <a:gd name="T31" fmla="*/ 399 h 502"/>
                              <a:gd name="T32" fmla="*/ 2631 w 2644"/>
                              <a:gd name="T33" fmla="*/ 330 h 502"/>
                              <a:gd name="T34" fmla="*/ 2643 w 2644"/>
                              <a:gd name="T35" fmla="*/ 251 h 502"/>
                              <a:gd name="T36" fmla="*/ 2631 w 2644"/>
                              <a:gd name="T37" fmla="*/ 172 h 502"/>
                              <a:gd name="T38" fmla="*/ 2595 w 2644"/>
                              <a:gd name="T39" fmla="*/ 103 h 502"/>
                              <a:gd name="T40" fmla="*/ 2541 w 2644"/>
                              <a:gd name="T41" fmla="*/ 48 h 502"/>
                              <a:gd name="T42" fmla="*/ 2472 w 2644"/>
                              <a:gd name="T43" fmla="*/ 13 h 502"/>
                              <a:gd name="T44" fmla="*/ 2392 w 2644"/>
                              <a:gd name="T45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644" h="502">
                                <a:moveTo>
                                  <a:pt x="2392" y="0"/>
                                </a:moveTo>
                                <a:lnTo>
                                  <a:pt x="251" y="0"/>
                                </a:lnTo>
                                <a:lnTo>
                                  <a:pt x="171" y="13"/>
                                </a:lnTo>
                                <a:lnTo>
                                  <a:pt x="103" y="48"/>
                                </a:lnTo>
                                <a:lnTo>
                                  <a:pt x="48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1"/>
                                </a:lnTo>
                                <a:lnTo>
                                  <a:pt x="13" y="330"/>
                                </a:lnTo>
                                <a:lnTo>
                                  <a:pt x="48" y="399"/>
                                </a:lnTo>
                                <a:lnTo>
                                  <a:pt x="103" y="453"/>
                                </a:lnTo>
                                <a:lnTo>
                                  <a:pt x="171" y="489"/>
                                </a:lnTo>
                                <a:lnTo>
                                  <a:pt x="251" y="502"/>
                                </a:lnTo>
                                <a:lnTo>
                                  <a:pt x="2392" y="502"/>
                                </a:lnTo>
                                <a:lnTo>
                                  <a:pt x="2472" y="489"/>
                                </a:lnTo>
                                <a:lnTo>
                                  <a:pt x="2541" y="453"/>
                                </a:lnTo>
                                <a:lnTo>
                                  <a:pt x="2595" y="399"/>
                                </a:lnTo>
                                <a:lnTo>
                                  <a:pt x="2631" y="330"/>
                                </a:lnTo>
                                <a:lnTo>
                                  <a:pt x="2643" y="251"/>
                                </a:lnTo>
                                <a:lnTo>
                                  <a:pt x="2631" y="172"/>
                                </a:lnTo>
                                <a:lnTo>
                                  <a:pt x="2595" y="103"/>
                                </a:lnTo>
                                <a:lnTo>
                                  <a:pt x="2541" y="48"/>
                                </a:lnTo>
                                <a:lnTo>
                                  <a:pt x="2472" y="13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DAA" w:rsidRDefault="00386292">
                              <w:pPr>
                                <w:spacing w:before="127"/>
                                <w:ind w:left="249"/>
                                <w:rPr>
                                  <w:sz w:val="20"/>
                                </w:rPr>
                              </w:pPr>
                              <w:hyperlink r:id="rId6">
                                <w:r w:rsidR="00362F2B">
                                  <w:rPr>
                                    <w:color w:val="FFFFFF"/>
                                    <w:w w:val="105"/>
                                    <w:sz w:val="20"/>
                                  </w:rPr>
                                  <w:t>WWW.NALOG.GOV.RU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32.2pt;height:25.1pt;mso-position-horizontal-relative:char;mso-position-vertical-relative:line" coordsize="264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">
                <v:shape id="Freeform 14" o:spid="_x0000_s1027" style="position:absolute;width:2644;height:502;visibility:visible;mso-wrap-style:square;v-text-anchor:top" coordsize="2644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F1MQA&#10;AADaAAAADwAAAGRycy9kb3ducmV2LnhtbESPT2sCMRTE74V+h/AKXopmW0VlNUpbEaSn+ufi7bF5&#10;7q7dvCxJdOO3N0Khx2FmfsPMl9E04krO15YVvA0yEMSF1TWXCg77dX8KwgdkjY1lUnAjD8vF89Mc&#10;c2073tJ1F0qRIOxzVFCF0OZS+qIig35gW+LknawzGJJ0pdQOuwQ3jXzPsrE0WHNaqLClr4qK393F&#10;KGjPchg/V+PLanT82b7Gm5t+dxOlei/xYwYiUAz/4b/2RisYweN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8BdTEAAAA2gAAAA8AAAAAAAAAAAAAAAAAmAIAAGRycy9k&#10;b3ducmV2LnhtbFBLBQYAAAAABAAEAPUAAACJAwAAAAA=&#10;" path="m2392,l251,,171,13,103,48,48,103,13,172,,251r13,79l48,399r55,54l171,489r80,13l2392,502r80,-13l2541,453r54,-54l2631,330r12,-79l2631,172r-36,-69l2541,48,2472,13,2392,xe" fillcolor="#00afef" stroked="f">
                  <v:path arrowok="t" o:connecttype="custom" o:connectlocs="2392,0;251,0;171,13;103,48;48,103;13,172;0,251;13,330;48,399;103,453;171,489;251,502;2392,502;2472,489;2541,453;2595,399;2631,330;2643,251;2631,172;2595,103;2541,48;2472,13;2392,0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2644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D7DAA" w:rsidRDefault="00362F2B">
                        <w:pPr>
                          <w:spacing w:before="127"/>
                          <w:ind w:left="249"/>
                          <w:rPr>
                            <w:sz w:val="20"/>
                          </w:rPr>
                        </w:pPr>
                        <w:hyperlink r:id="rId7"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WWW.NALOG.GOV.RU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7DAA" w:rsidRDefault="00FD7DAA">
      <w:pPr>
        <w:pStyle w:val="a3"/>
        <w:rPr>
          <w:rFonts w:ascii="Times New Roman"/>
          <w:sz w:val="20"/>
        </w:rPr>
      </w:pPr>
    </w:p>
    <w:p w:rsidR="00FD7DAA" w:rsidRDefault="00FD7DAA">
      <w:pPr>
        <w:pStyle w:val="a3"/>
        <w:rPr>
          <w:rFonts w:ascii="Times New Roman"/>
          <w:sz w:val="20"/>
        </w:rPr>
      </w:pPr>
    </w:p>
    <w:p w:rsidR="00FD7DAA" w:rsidRDefault="00FD7DAA">
      <w:pPr>
        <w:pStyle w:val="a3"/>
        <w:spacing w:before="10"/>
        <w:rPr>
          <w:rFonts w:ascii="Times New Roman"/>
          <w:sz w:val="21"/>
        </w:rPr>
      </w:pPr>
    </w:p>
    <w:p w:rsidR="00FD7DAA" w:rsidRPr="00362F2B" w:rsidRDefault="00362F2B" w:rsidP="00362F2B">
      <w:pPr>
        <w:pStyle w:val="a3"/>
        <w:jc w:val="center"/>
        <w:rPr>
          <w:b/>
          <w:color w:val="0070C0"/>
          <w:sz w:val="20"/>
        </w:rPr>
      </w:pPr>
      <w:r w:rsidRPr="00362F2B">
        <w:rPr>
          <w:b/>
          <w:color w:val="0070C0"/>
          <w:sz w:val="20"/>
        </w:rPr>
        <w:t>Декларационная кампания 2024 года</w:t>
      </w:r>
    </w:p>
    <w:p w:rsidR="00FD7DAA" w:rsidRDefault="00FD7DAA">
      <w:pPr>
        <w:pStyle w:val="a3"/>
        <w:rPr>
          <w:sz w:val="20"/>
        </w:rPr>
      </w:pPr>
    </w:p>
    <w:p w:rsidR="00362F2B" w:rsidRPr="00362F2B" w:rsidRDefault="00362F2B" w:rsidP="00362F2B">
      <w:pPr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С 01.01.2024 стартовала декларационная кампания, а это означает, что физическим лицам необходимо отчитаться о полученных в 2023 году доходах не позднее 2 мая 2024 года.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 xml:space="preserve">Напоминаем, что представить декларацию </w:t>
      </w:r>
      <w:hyperlink r:id="rId8" w:history="1">
        <w:r w:rsidRPr="009C1283">
          <w:rPr>
            <w:rFonts w:ascii="Golos text" w:eastAsia="Times New Roman" w:hAnsi="Golos text" w:cs="Calibri"/>
            <w:color w:val="0000FF"/>
            <w:sz w:val="20"/>
            <w:szCs w:val="20"/>
            <w:lang w:eastAsia="ru-RU"/>
          </w:rPr>
          <w:t>3-НДФЛ</w:t>
        </w:r>
      </w:hyperlink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 xml:space="preserve"> следует необходимо в следующих случаях: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- при получении в дар недвижимого имущества, транспортных средств, акций, долей, паев от физических лиц, не являющихся близкими родственниками;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- 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- при получении выигрыша от операторов лотерей, распространителей, организаторов азартных игр, проводимых в букмекерской конторе и тотализаторе, - в сумме до 15000 руб., а также от организаторов азартных игр, не относящихся к букмекерским конторам и тотализаторам;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- при получении дохода от источников, находящихся за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пределами Российской Федерации.</w:t>
      </w:r>
    </w:p>
    <w:p w:rsidR="00362F2B" w:rsidRPr="00362F2B" w:rsidRDefault="00362F2B" w:rsidP="00362F2B">
      <w:pPr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>Заде</w:t>
      </w: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кларировать полученные в 2023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9C1283" w:rsidRDefault="00362F2B" w:rsidP="00362F2B">
      <w:pPr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proofErr w:type="gramStart"/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Начиная с 1 января 2021 года была отменена обязанность</w:t>
      </w:r>
      <w:proofErr w:type="gramEnd"/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 xml:space="preserve"> по представлению деклараций 3-НДФЛ для следующих случаев: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Calibri" w:hAnsi="Golos text" w:cs="Times New Roman"/>
          <w:color w:val="1E1E1E"/>
          <w:sz w:val="20"/>
          <w:szCs w:val="20"/>
        </w:rPr>
      </w:pPr>
      <w:r w:rsidRPr="00362F2B">
        <w:rPr>
          <w:rFonts w:ascii="Golos text" w:eastAsia="Calibri" w:hAnsi="Golos text" w:cs="Times New Roman"/>
          <w:color w:val="1E1E1E"/>
          <w:sz w:val="20"/>
          <w:szCs w:val="20"/>
        </w:rPr>
        <w:t xml:space="preserve">- </w:t>
      </w:r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 xml:space="preserve">при получении дохода от продажи жилых домов, квартир, комнат (включая приватизированное жилье), садовых домов и земельных участков, не превышающего в целом 1 </w:t>
      </w:r>
      <w:proofErr w:type="gramStart"/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>млн</w:t>
      </w:r>
      <w:proofErr w:type="gramEnd"/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 xml:space="preserve"> рублей;</w:t>
      </w:r>
      <w:r w:rsidRPr="00362F2B">
        <w:rPr>
          <w:rFonts w:ascii="Golos text" w:eastAsia="Calibri" w:hAnsi="Golos text" w:cs="Times New Roman"/>
          <w:color w:val="1E1E1E"/>
          <w:sz w:val="20"/>
          <w:szCs w:val="20"/>
        </w:rPr>
        <w:t xml:space="preserve"> </w:t>
      </w:r>
    </w:p>
    <w:p w:rsidR="00362F2B" w:rsidRPr="009C1283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Calibri" w:hAnsi="Golos text" w:cs="Times New Roman"/>
          <w:color w:val="1E1E1E"/>
          <w:sz w:val="20"/>
          <w:szCs w:val="20"/>
        </w:rPr>
      </w:pPr>
      <w:r w:rsidRPr="00362F2B">
        <w:rPr>
          <w:rFonts w:ascii="Golos text" w:eastAsia="Calibri" w:hAnsi="Golos text" w:cs="Times New Roman"/>
          <w:color w:val="1E1E1E"/>
          <w:sz w:val="20"/>
          <w:szCs w:val="20"/>
        </w:rPr>
        <w:t xml:space="preserve">- </w:t>
      </w:r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 xml:space="preserve">при получении дохода от продажи иного недвижимого имущества (нежилой недвижимости, гаражей, </w:t>
      </w:r>
      <w:proofErr w:type="spellStart"/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>машиномест</w:t>
      </w:r>
      <w:proofErr w:type="spellEnd"/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 xml:space="preserve"> и т.д.), не превышающего в целом 250 000 рублей;</w:t>
      </w:r>
    </w:p>
    <w:p w:rsidR="00362F2B" w:rsidRPr="009C1283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Calibri" w:hAnsi="Golos text" w:cs="Times New Roman"/>
          <w:color w:val="1E1E1E"/>
          <w:sz w:val="20"/>
          <w:szCs w:val="20"/>
        </w:rPr>
      </w:pPr>
      <w:proofErr w:type="gramStart"/>
      <w:r w:rsidRPr="00362F2B">
        <w:rPr>
          <w:rFonts w:ascii="Golos text" w:eastAsia="Calibri" w:hAnsi="Golos text" w:cs="Times New Roman"/>
          <w:color w:val="1E1E1E"/>
          <w:sz w:val="20"/>
          <w:szCs w:val="20"/>
        </w:rPr>
        <w:t xml:space="preserve">- </w:t>
      </w:r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>при получении дохода от продажи иного имущества, например, автомобилей (за исключением</w:t>
      </w:r>
      <w:proofErr w:type="gramEnd"/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 xml:space="preserve"> ценных бумаг), находившегося в собственности налогоплательщика менее 3 лет, не превышающего в целом 250 000 рублей.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Calibri" w:hAnsi="Golos text" w:cs="Times New Roman"/>
          <w:color w:val="1E1E1E"/>
          <w:sz w:val="20"/>
          <w:szCs w:val="20"/>
        </w:rPr>
      </w:pPr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>Напоминаем, что не подлежат налогообложению доходы, получаемые физическими лицами от жилых домов, квартир, дач, садовых</w:t>
      </w:r>
      <w:r w:rsidRPr="00362F2B">
        <w:rPr>
          <w:rFonts w:ascii="Golos text" w:eastAsia="Calibri" w:hAnsi="Golos text" w:cs="Times New Roman"/>
          <w:color w:val="1E1E1E"/>
          <w:sz w:val="20"/>
          <w:szCs w:val="20"/>
        </w:rPr>
        <w:t xml:space="preserve"> домиков или земельных участков,</w:t>
      </w:r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 xml:space="preserve"> находившихся в собственности</w:t>
      </w:r>
      <w:r w:rsidRPr="00362F2B">
        <w:rPr>
          <w:rFonts w:ascii="Golos text" w:eastAsia="Calibri" w:hAnsi="Golos text" w:cs="Times New Roman"/>
          <w:color w:val="1E1E1E"/>
          <w:sz w:val="20"/>
          <w:szCs w:val="20"/>
        </w:rPr>
        <w:t>,</w:t>
      </w:r>
      <w:r w:rsidRPr="009C1283">
        <w:rPr>
          <w:rFonts w:ascii="Golos text" w:eastAsia="Calibri" w:hAnsi="Golos text" w:cs="Times New Roman"/>
          <w:color w:val="1E1E1E"/>
          <w:sz w:val="20"/>
          <w:szCs w:val="20"/>
        </w:rPr>
        <w:t xml:space="preserve"> пять лет и более, а так же при продаже иного имущества, находившегося в собственности более трех лет</w:t>
      </w:r>
      <w:r w:rsidRPr="00362F2B">
        <w:rPr>
          <w:rFonts w:ascii="Golos text" w:eastAsia="Calibri" w:hAnsi="Golos text" w:cs="Times New Roman"/>
          <w:color w:val="1E1E1E"/>
          <w:sz w:val="20"/>
          <w:szCs w:val="20"/>
        </w:rPr>
        <w:t xml:space="preserve">. 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 xml:space="preserve">Исчисленный в декларации налог к уплате необходимо уплатить не позднее </w:t>
      </w:r>
      <w:r w:rsidRPr="009C1283">
        <w:rPr>
          <w:rFonts w:ascii="Golos text" w:eastAsia="Times New Roman" w:hAnsi="Golos text" w:cs="Calibri"/>
          <w:b/>
          <w:color w:val="0070C0"/>
          <w:sz w:val="20"/>
          <w:szCs w:val="20"/>
          <w:lang w:eastAsia="ru-RU"/>
        </w:rPr>
        <w:t>15.07.2024.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На граждан, представляю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>щих налоговую декларацию за 2023</w:t>
      </w: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 xml:space="preserve"> год исключительно с целью получения налоговых вычетов по НДФЛ (стандартных, социальных, инвестиционных, имущественных при покупке жилья), установленный срок подачи декларации – 2 мая 2024 года - не распространяется.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Такие декларации можно представить в любое время в течение всего года, без каких-либо налоговых санкций.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Налоговым законодательством предусмотрены следующие способы представления деклараций в налоговый орган, а именно: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- лично или через представителя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>- по почте (с описью вложения)</w:t>
      </w:r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362F2B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 xml:space="preserve">- в электронном виде через Интернет  - сервис «Личный кабинет налогоплательщика для физического лица» на сайте </w:t>
      </w:r>
      <w:hyperlink r:id="rId9" w:history="1">
        <w:r w:rsidRPr="00362F2B">
          <w:rPr>
            <w:rFonts w:ascii="Golos text" w:eastAsia="Times New Roman" w:hAnsi="Golos text" w:cs="Calibri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362F2B">
          <w:rPr>
            <w:rFonts w:ascii="Golos text" w:eastAsia="Times New Roman" w:hAnsi="Golos text" w:cs="Calibri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62F2B">
          <w:rPr>
            <w:rFonts w:ascii="Golos text" w:eastAsia="Times New Roman" w:hAnsi="Golos text" w:cs="Calibri"/>
            <w:color w:val="0000FF"/>
            <w:sz w:val="20"/>
            <w:szCs w:val="20"/>
            <w:u w:val="single"/>
            <w:lang w:val="en-US" w:eastAsia="ru-RU"/>
          </w:rPr>
          <w:t>nalog</w:t>
        </w:r>
        <w:proofErr w:type="spellEnd"/>
        <w:r w:rsidRPr="00362F2B">
          <w:rPr>
            <w:rFonts w:ascii="Golos text" w:eastAsia="Times New Roman" w:hAnsi="Golos text" w:cs="Calibri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62F2B">
          <w:rPr>
            <w:rFonts w:ascii="Golos text" w:eastAsia="Times New Roman" w:hAnsi="Golos text" w:cs="Calibri"/>
            <w:color w:val="0000FF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362F2B">
          <w:rPr>
            <w:rFonts w:ascii="Golos text" w:eastAsia="Times New Roman" w:hAnsi="Golos text" w:cs="Calibri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62F2B">
          <w:rPr>
            <w:rFonts w:ascii="Golos text" w:eastAsia="Times New Roman" w:hAnsi="Golos text" w:cs="Calibri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362F2B">
        <w:rPr>
          <w:rFonts w:ascii="Golos text" w:eastAsia="Times New Roman" w:hAnsi="Golos text" w:cs="Calibri"/>
          <w:sz w:val="20"/>
          <w:szCs w:val="20"/>
          <w:lang w:eastAsia="ru-RU"/>
        </w:rPr>
        <w:t xml:space="preserve"> </w:t>
      </w:r>
    </w:p>
    <w:p w:rsidR="00362F2B" w:rsidRPr="009C1283" w:rsidRDefault="00362F2B" w:rsidP="00362F2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rFonts w:ascii="Golos text" w:eastAsia="Times New Roman" w:hAnsi="Golos text" w:cs="Calibri"/>
          <w:sz w:val="20"/>
          <w:szCs w:val="20"/>
          <w:lang w:eastAsia="ru-RU"/>
        </w:rPr>
      </w:pPr>
      <w:r w:rsidRPr="009C1283">
        <w:rPr>
          <w:rFonts w:ascii="Golos text" w:eastAsia="Times New Roman" w:hAnsi="Golos text" w:cs="Calibri"/>
          <w:sz w:val="20"/>
          <w:szCs w:val="20"/>
          <w:lang w:eastAsia="ru-RU"/>
        </w:rPr>
        <w:t xml:space="preserve">- </w:t>
      </w:r>
      <w:proofErr w:type="spellStart"/>
      <w:r w:rsidRPr="009C1283">
        <w:rPr>
          <w:rFonts w:ascii="Golos text" w:eastAsia="Times New Roman" w:hAnsi="Golos text" w:cs="Calibri"/>
          <w:sz w:val="20"/>
          <w:szCs w:val="20"/>
          <w:lang w:val="en-US" w:eastAsia="ru-RU"/>
        </w:rPr>
        <w:t>через</w:t>
      </w:r>
      <w:proofErr w:type="spellEnd"/>
      <w:r w:rsidRPr="009C1283">
        <w:rPr>
          <w:rFonts w:ascii="Golos text" w:eastAsia="Times New Roman" w:hAnsi="Golos text" w:cs="Calibri"/>
          <w:sz w:val="20"/>
          <w:szCs w:val="20"/>
          <w:lang w:val="en-US" w:eastAsia="ru-RU"/>
        </w:rPr>
        <w:t xml:space="preserve"> МФЦ.</w:t>
      </w:r>
    </w:p>
    <w:p w:rsidR="00FD7DAA" w:rsidRPr="00362F2B" w:rsidRDefault="00FD7DAA">
      <w:pPr>
        <w:pStyle w:val="a3"/>
        <w:rPr>
          <w:sz w:val="20"/>
          <w:szCs w:val="20"/>
        </w:rPr>
      </w:pPr>
    </w:p>
    <w:p w:rsidR="00FD7DAA" w:rsidRDefault="00FD7DAA">
      <w:pPr>
        <w:pStyle w:val="a3"/>
        <w:spacing w:before="6"/>
        <w:rPr>
          <w:sz w:val="26"/>
        </w:rPr>
      </w:pPr>
    </w:p>
    <w:p w:rsidR="00FD7DAA" w:rsidRDefault="00FD7DAA">
      <w:pPr>
        <w:rPr>
          <w:sz w:val="26"/>
        </w:rPr>
        <w:sectPr w:rsidR="00FD7DAA">
          <w:type w:val="continuous"/>
          <w:pgSz w:w="10800" w:h="15600"/>
          <w:pgMar w:top="780" w:right="740" w:bottom="280" w:left="720" w:header="720" w:footer="720" w:gutter="0"/>
          <w:cols w:space="720"/>
        </w:sectPr>
      </w:pPr>
    </w:p>
    <w:p w:rsidR="00FD7DAA" w:rsidRDefault="00FD7DAA">
      <w:pPr>
        <w:pStyle w:val="a3"/>
        <w:spacing w:before="8"/>
        <w:rPr>
          <w:sz w:val="47"/>
        </w:rPr>
      </w:pPr>
    </w:p>
    <w:p w:rsidR="00FD7DAA" w:rsidRDefault="00362F2B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543305</wp:posOffset>
            </wp:positionH>
            <wp:positionV relativeFrom="paragraph">
              <wp:posOffset>-156860</wp:posOffset>
            </wp:positionV>
            <wp:extent cx="522084" cy="874496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8 (800)</w:t>
      </w:r>
      <w:r>
        <w:rPr>
          <w:color w:val="414043"/>
          <w:spacing w:val="-70"/>
        </w:rPr>
        <w:t xml:space="preserve"> </w:t>
      </w:r>
      <w:r>
        <w:rPr>
          <w:color w:val="414043"/>
        </w:rPr>
        <w:t>222-2222</w:t>
      </w:r>
    </w:p>
    <w:p w:rsidR="00362F2B" w:rsidRDefault="00362F2B" w:rsidP="00362F2B">
      <w:pPr>
        <w:spacing w:before="89"/>
        <w:ind w:left="1221" w:right="38"/>
        <w:rPr>
          <w:sz w:val="20"/>
        </w:rPr>
      </w:pPr>
      <w:r>
        <w:rPr>
          <w:color w:val="414043"/>
          <w:w w:val="110"/>
          <w:sz w:val="18"/>
        </w:rPr>
        <w:t>Бесплатный</w:t>
      </w:r>
      <w:r>
        <w:rPr>
          <w:color w:val="414043"/>
          <w:spacing w:val="-44"/>
          <w:w w:val="110"/>
          <w:sz w:val="18"/>
        </w:rPr>
        <w:t xml:space="preserve"> </w:t>
      </w:r>
      <w:r>
        <w:rPr>
          <w:color w:val="414043"/>
          <w:w w:val="110"/>
          <w:sz w:val="18"/>
        </w:rPr>
        <w:t>многоканальный</w:t>
      </w:r>
      <w:r>
        <w:rPr>
          <w:color w:val="414043"/>
          <w:spacing w:val="-41"/>
          <w:w w:val="110"/>
          <w:sz w:val="18"/>
        </w:rPr>
        <w:t xml:space="preserve"> </w:t>
      </w:r>
      <w:r>
        <w:rPr>
          <w:color w:val="414043"/>
          <w:w w:val="110"/>
          <w:sz w:val="18"/>
        </w:rPr>
        <w:t xml:space="preserve">телефон </w:t>
      </w:r>
    </w:p>
    <w:p w:rsidR="00FD7DAA" w:rsidRDefault="00FD7DAA">
      <w:pPr>
        <w:spacing w:before="95"/>
        <w:ind w:left="135" w:right="55" w:firstLine="427"/>
        <w:rPr>
          <w:sz w:val="20"/>
        </w:rPr>
      </w:pPr>
    </w:p>
    <w:sectPr w:rsidR="00FD7DAA" w:rsidSect="00362F2B">
      <w:type w:val="continuous"/>
      <w:pgSz w:w="10800" w:h="15600"/>
      <w:pgMar w:top="780" w:right="740" w:bottom="709" w:left="720" w:header="720" w:footer="720" w:gutter="0"/>
      <w:cols w:num="2" w:space="720" w:equalWidth="0">
        <w:col w:w="4695" w:space="1382"/>
        <w:col w:w="32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AA"/>
    <w:rsid w:val="00362F2B"/>
    <w:rsid w:val="00386292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2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2F2B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F2B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2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2F2B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F2B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71B26D3A14304F18DD99DF2D1C3ABD261D7ACA7D1F075EB8C2B08864F477C68C23796421F943EEEDE92DDFFA611E9D6E34F5B5F289D1EcCP7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GOV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asdf</vt:lpstr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</dc:title>
  <dc:creator>DesignSmash</dc:creator>
  <cp:lastModifiedBy>Еронина Алёна Игоревна</cp:lastModifiedBy>
  <cp:revision>2</cp:revision>
  <dcterms:created xsi:type="dcterms:W3CDTF">2024-02-05T08:20:00Z</dcterms:created>
  <dcterms:modified xsi:type="dcterms:W3CDTF">2024-02-05T08:20:00Z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2024-02-02T00:00:00Z</vt:filetime>
  </property>
</Properties>
</file>