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77" w:rsidRPr="001D5377" w:rsidRDefault="001D5377" w:rsidP="001D53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D53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Ошибки при пополнении ЕНС могут привести к образованию налоговой задолженности</w:t>
      </w:r>
    </w:p>
    <w:p w:rsidR="001D5377" w:rsidRDefault="001D5377" w:rsidP="001D5377">
      <w:pPr>
        <w:pStyle w:val="a3"/>
        <w:jc w:val="both"/>
      </w:pPr>
      <w:r>
        <w:rPr>
          <w:rStyle w:val="a4"/>
        </w:rPr>
        <w:t>Налоговая инспекция обращает внимание, что ошибки в платежном поручении на уплату налоговых платежей могут привести к тому, что сумма налога не будет считаться уплаченной. Прежде всего, это касается неверного указания счета Федерального казначейства и наименования банка получателя.</w:t>
      </w:r>
    </w:p>
    <w:p w:rsidR="001D5377" w:rsidRDefault="001D5377" w:rsidP="001D5377">
      <w:pPr>
        <w:pStyle w:val="a3"/>
        <w:jc w:val="both"/>
      </w:pPr>
      <w:r>
        <w:t>Инспекция напоминает, что исполнение обязанности по уплате налогов и взносов осуществляется через единый налоговый счет (далее – ЕНС).</w:t>
      </w:r>
    </w:p>
    <w:p w:rsidR="001D5377" w:rsidRDefault="001D5377" w:rsidP="001D5377">
      <w:pPr>
        <w:pStyle w:val="a3"/>
        <w:jc w:val="both"/>
      </w:pPr>
      <w:r>
        <w:t>ЕНС пополняется с помощью единого налогового платежа до срока уплаты налога. Поступившая сумма распределяется между обязательствами налогоплательщика в последовательности, определенной п. 8 ст. 45 Налогового кодекса Российской Федерации.</w:t>
      </w:r>
    </w:p>
    <w:p w:rsidR="001D5377" w:rsidRDefault="001D5377" w:rsidP="001D5377">
      <w:pPr>
        <w:pStyle w:val="a3"/>
        <w:jc w:val="both"/>
      </w:pPr>
      <w:r>
        <w:t xml:space="preserve">При перечислении налогов, сборов и иных обязательных платежей, </w:t>
      </w:r>
      <w:proofErr w:type="spellStart"/>
      <w:r>
        <w:t>администрируемых</w:t>
      </w:r>
      <w:proofErr w:type="spellEnd"/>
      <w:r>
        <w:t xml:space="preserve"> налоговыми органами, используются единые реквизиты:</w:t>
      </w:r>
    </w:p>
    <w:p w:rsidR="001D5377" w:rsidRDefault="001D5377" w:rsidP="001D5377">
      <w:pPr>
        <w:pStyle w:val="a3"/>
        <w:jc w:val="both"/>
      </w:pPr>
      <w:r>
        <w:t xml:space="preserve">Банк получателя: ОТДЕЛЕНИЕ ТУЛА БАНКА РОССИИ//УФК по Тульской области, </w:t>
      </w:r>
      <w:proofErr w:type="gramStart"/>
      <w:r>
        <w:t>г</w:t>
      </w:r>
      <w:proofErr w:type="gramEnd"/>
      <w:r>
        <w:t xml:space="preserve"> Тула;</w:t>
      </w:r>
    </w:p>
    <w:p w:rsidR="001D5377" w:rsidRDefault="001D5377" w:rsidP="001D5377">
      <w:pPr>
        <w:pStyle w:val="a3"/>
        <w:jc w:val="both"/>
      </w:pPr>
      <w:r>
        <w:t>БИК банка получателя: 017003983;</w:t>
      </w:r>
    </w:p>
    <w:p w:rsidR="001D5377" w:rsidRDefault="001D5377" w:rsidP="001D5377">
      <w:pPr>
        <w:pStyle w:val="a3"/>
        <w:jc w:val="both"/>
      </w:pPr>
      <w:r>
        <w:t>Счет банка получателя: 40102810445370000059;</w:t>
      </w:r>
    </w:p>
    <w:p w:rsidR="001D5377" w:rsidRDefault="001D5377" w:rsidP="001D5377">
      <w:pPr>
        <w:pStyle w:val="a3"/>
        <w:jc w:val="both"/>
      </w:pPr>
      <w:r>
        <w:t>Счет получателя: 03100643000000018500;</w:t>
      </w:r>
    </w:p>
    <w:p w:rsidR="001D5377" w:rsidRDefault="001D5377" w:rsidP="001D5377">
      <w:pPr>
        <w:pStyle w:val="a3"/>
        <w:jc w:val="both"/>
      </w:pPr>
      <w:r>
        <w:t>Получатель: Казначейство России (ФНС России);</w:t>
      </w:r>
    </w:p>
    <w:p w:rsidR="001D5377" w:rsidRDefault="001D5377" w:rsidP="001D5377">
      <w:pPr>
        <w:pStyle w:val="a3"/>
        <w:jc w:val="both"/>
      </w:pPr>
      <w:r>
        <w:t>ИНН получателя: 7727406020;</w:t>
      </w:r>
    </w:p>
    <w:p w:rsidR="001D5377" w:rsidRDefault="001D5377" w:rsidP="001D5377">
      <w:pPr>
        <w:pStyle w:val="a3"/>
        <w:jc w:val="both"/>
      </w:pPr>
      <w:r>
        <w:t>КПП получателя: 770801001.</w:t>
      </w:r>
    </w:p>
    <w:p w:rsidR="001D5377" w:rsidRDefault="001D5377" w:rsidP="001D5377">
      <w:pPr>
        <w:pStyle w:val="a3"/>
        <w:jc w:val="both"/>
      </w:pPr>
      <w:r>
        <w:t xml:space="preserve">Избежать ошибок при пополнении ЕНС помогут </w:t>
      </w:r>
      <w:proofErr w:type="spellStart"/>
      <w:r>
        <w:t>онлайн-сервисы</w:t>
      </w:r>
      <w:proofErr w:type="spellEnd"/>
      <w:r>
        <w:t xml:space="preserve"> на сайте ФНС России </w:t>
      </w:r>
      <w:hyperlink r:id="rId4" w:history="1">
        <w:r>
          <w:rPr>
            <w:rStyle w:val="a5"/>
          </w:rPr>
          <w:t>www.nalog.gov.ru</w:t>
        </w:r>
      </w:hyperlink>
      <w:r>
        <w:t xml:space="preserve"> «Уплата налогов и пошлин» и «Личные кабинеты налогоплательщика» для разных категорий пользователей (физических лиц, индивидуальных предпринимателей, юридических лиц). Платежные реквизиты в данных сервисах подтягиваются автоматически.</w:t>
      </w:r>
    </w:p>
    <w:p w:rsidR="001D5377" w:rsidRDefault="001D5377" w:rsidP="001D5377">
      <w:pPr>
        <w:pStyle w:val="a3"/>
        <w:jc w:val="both"/>
      </w:pPr>
      <w:r>
        <w:t xml:space="preserve">Дополнительная информация о порядке учета начислений и платежей по налогам и страховым взносам размещена в разделе «Всё о ЕНС» сайта ФНС России </w:t>
      </w:r>
      <w:hyperlink r:id="rId5" w:history="1">
        <w:r>
          <w:rPr>
            <w:rStyle w:val="a5"/>
          </w:rPr>
          <w:t>www.nalog.gov.ru</w:t>
        </w:r>
      </w:hyperlink>
      <w:r>
        <w:t>.</w:t>
      </w:r>
    </w:p>
    <w:p w:rsidR="00000000" w:rsidRDefault="001D537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377"/>
    <w:rsid w:val="001D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3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377"/>
    <w:rPr>
      <w:b/>
      <w:bCs/>
    </w:rPr>
  </w:style>
  <w:style w:type="character" w:styleId="a5">
    <w:name w:val="Hyperlink"/>
    <w:basedOn w:val="a0"/>
    <w:uiPriority w:val="99"/>
    <w:semiHidden/>
    <w:unhideWhenUsed/>
    <w:rsid w:val="001D5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Kraftway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2024-06-04T10:56:00Z</dcterms:created>
  <dcterms:modified xsi:type="dcterms:W3CDTF">2024-06-04T10:56:00Z</dcterms:modified>
</cp:coreProperties>
</file>