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7"/>
        </w:rPr>
      </w:pPr>
    </w:p>
    <w:p>
      <w:pPr>
        <w:spacing w:line="249" w:lineRule="auto" w:before="95"/>
        <w:ind w:left="1236" w:right="4278" w:firstLine="0"/>
        <w:jc w:val="left"/>
        <w:rPr>
          <w:b/>
          <w:sz w:val="14"/>
        </w:rPr>
      </w:pPr>
      <w:r>
        <w:rPr/>
        <w:pict>
          <v:group style="position:absolute;margin-left:353.76001pt;margin-top:-3.164092pt;width:150.15pt;height:25.05pt;mso-position-horizontal-relative:page;mso-position-vertical-relative:paragraph;z-index:15729664" coordorigin="7075,-63" coordsize="3003,501">
            <v:shape style="position:absolute;left:7075;top:-64;width:3003;height:501" coordorigin="7075,-63" coordsize="3003,501" path="m10078,187l10065,108,10030,40,9976,-14,9907,-50,9828,-63,9718,-63,9714,-63,7325,-63,7246,-51,7178,-15,7123,39,7088,108,7075,187,7088,266,7123,335,7178,389,7246,424,7325,437,7436,437,7439,437,9828,437,9907,425,9976,389,10030,335,10065,266,10078,187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075;top:-64;width:3003;height:501" type="#_x0000_t202" filled="false" stroked="false">
              <v:textbox inset="0,0,0,0">
                <w:txbxContent>
                  <w:p>
                    <w:pPr>
                      <w:spacing w:before="137"/>
                      <w:ind w:left="36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75"/>
                        <w:w w:val="99"/>
                        <w:sz w:val="20"/>
                      </w:rPr>
                      <w:t>W</w:t>
                    </w:r>
                    <w:r>
                      <w:rPr>
                        <w:color w:val="FFFFFF"/>
                        <w:spacing w:val="-108"/>
                        <w:w w:val="99"/>
                        <w:sz w:val="20"/>
                      </w:rPr>
                      <w:t>W</w:t>
                    </w:r>
                    <w:r>
                      <w:rPr>
                        <w:color w:val="FFFFFF"/>
                        <w:spacing w:val="-75"/>
                        <w:w w:val="99"/>
                        <w:sz w:val="20"/>
                      </w:rPr>
                      <w:t>W</w:t>
                    </w:r>
                    <w:hyperlink r:id="rId5">
                      <w:r>
                        <w:rPr>
                          <w:color w:val="FFFFFF"/>
                          <w:spacing w:val="-110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color w:val="FFFFFF"/>
                          <w:spacing w:val="-75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color w:val="FFFFFF"/>
                          <w:spacing w:val="-112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color w:val="FFFFFF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color w:val="FFFFFF"/>
                          <w:spacing w:val="-86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color w:val="FFFFFF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color w:val="FFFFFF"/>
                          <w:spacing w:val="-114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color w:val="FFFFFF"/>
                          <w:spacing w:val="-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14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color w:val="FFFFFF"/>
                          <w:spacing w:val="-15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color w:val="FFFFFF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color w:val="FFFFFF"/>
                          <w:spacing w:val="-11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color w:val="FFFFFF"/>
                          <w:spacing w:val="-42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color w:val="FFFFFF"/>
                          <w:spacing w:val="-115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color w:val="FFFFFF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color w:val="FFFFFF"/>
                          <w:spacing w:val="-98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color w:val="FFFFFF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color w:val="FFFFFF"/>
                          <w:spacing w:val="-113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color w:val="FFFFFF"/>
                          <w:spacing w:val="-42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color w:val="FFFFFF"/>
                          <w:spacing w:val="-115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color w:val="FFFFFF"/>
                          <w:spacing w:val="-20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color w:val="FFFFFF"/>
                          <w:spacing w:val="-114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color w:val="FFFFFF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color w:val="FFFFFF"/>
                          <w:spacing w:val="-86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color w:val="FFFFFF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color w:val="FFFFFF"/>
                          <w:spacing w:val="-114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color w:val="FFFFFF"/>
                          <w:spacing w:val="-3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color w:val="FFFFFF"/>
                          <w:w w:val="99"/>
                          <w:sz w:val="20"/>
                        </w:rPr>
                        <w:t>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523798</wp:posOffset>
            </wp:positionH>
            <wp:positionV relativeFrom="paragraph">
              <wp:posOffset>-126874</wp:posOffset>
            </wp:positionV>
            <wp:extent cx="599091" cy="61488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91" cy="6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УПРАВЛЕНИЕ ФЕДЕРАЛЬНОЙ НАЛОГОВОЙ СЛУЖБЫ ПО ЧЕЛЯБИНСКОЙ ОБЛАСТИ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line="249" w:lineRule="auto" w:before="92"/>
        <w:ind w:left="144" w:right="1602" w:firstLine="0"/>
        <w:jc w:val="left"/>
        <w:rPr>
          <w:b/>
          <w:sz w:val="28"/>
        </w:rPr>
      </w:pPr>
      <w:r>
        <w:rPr>
          <w:b/>
          <w:color w:val="252525"/>
          <w:sz w:val="28"/>
        </w:rPr>
        <w:t>Акт сверки принадлежности сумм денежных средств, перечисленных и (или) признаваемых в качестве ЕНП,</w:t>
      </w:r>
    </w:p>
    <w:p>
      <w:pPr>
        <w:spacing w:before="2"/>
        <w:ind w:left="144" w:right="0" w:firstLine="0"/>
        <w:jc w:val="left"/>
        <w:rPr>
          <w:b/>
          <w:sz w:val="28"/>
        </w:rPr>
      </w:pPr>
      <w:r>
        <w:rPr>
          <w:b/>
          <w:color w:val="252525"/>
          <w:sz w:val="28"/>
        </w:rPr>
        <w:t>либо сумм денежных средств, перечисленных не в качестве ЕНП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91"/>
        <w:ind w:left="179" w:right="0" w:firstLine="0"/>
        <w:jc w:val="left"/>
        <w:rPr>
          <w:b/>
          <w:sz w:val="26"/>
        </w:rPr>
      </w:pPr>
      <w:r>
        <w:rPr>
          <w:b/>
          <w:color w:val="00AFEF"/>
          <w:sz w:val="28"/>
        </w:rPr>
        <w:t>Цель: </w:t>
      </w:r>
      <w:r>
        <w:rPr>
          <w:b/>
          <w:color w:val="252525"/>
          <w:sz w:val="26"/>
        </w:rPr>
        <w:t>проверить начисления и уплату за выбранный период</w:t>
      </w:r>
    </w:p>
    <w:p>
      <w:pPr>
        <w:spacing w:after="0"/>
        <w:jc w:val="left"/>
        <w:rPr>
          <w:sz w:val="26"/>
        </w:rPr>
        <w:sectPr>
          <w:type w:val="continuous"/>
          <w:pgSz w:w="10800" w:h="15600"/>
          <w:pgMar w:top="840" w:bottom="280" w:left="720" w:right="620"/>
        </w:sectPr>
      </w:pPr>
    </w:p>
    <w:p>
      <w:pPr>
        <w:spacing w:line="249" w:lineRule="auto" w:before="153"/>
        <w:ind w:left="569" w:right="263" w:hanging="335"/>
        <w:jc w:val="left"/>
        <w:rPr>
          <w:sz w:val="18"/>
        </w:rPr>
      </w:pPr>
      <w:r>
        <w:rPr/>
        <w:drawing>
          <wp:inline distT="0" distB="0" distL="0" distR="0">
            <wp:extent cx="117819" cy="9585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19" cy="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2"/>
          <w:sz w:val="20"/>
        </w:rPr>
        <w:t> </w:t>
      </w:r>
      <w:r>
        <w:rPr>
          <w:color w:val="252525"/>
          <w:sz w:val="18"/>
        </w:rPr>
        <w:t>указывается общая сумма начислений и уплат за выбранный период в</w:t>
      </w:r>
      <w:r>
        <w:rPr>
          <w:color w:val="252525"/>
          <w:spacing w:val="-20"/>
          <w:sz w:val="18"/>
        </w:rPr>
        <w:t> </w:t>
      </w:r>
      <w:r>
        <w:rPr>
          <w:color w:val="252525"/>
          <w:sz w:val="18"/>
        </w:rPr>
        <w:t>разрезе каждого</w:t>
      </w:r>
      <w:r>
        <w:rPr>
          <w:color w:val="252525"/>
          <w:spacing w:val="-5"/>
          <w:sz w:val="18"/>
        </w:rPr>
        <w:t> </w:t>
      </w:r>
      <w:r>
        <w:rPr>
          <w:color w:val="252525"/>
          <w:sz w:val="18"/>
        </w:rPr>
        <w:t>обязательства</w:t>
      </w:r>
    </w:p>
    <w:p>
      <w:pPr>
        <w:pStyle w:val="BodyText"/>
        <w:spacing w:before="6"/>
        <w:rPr>
          <w:sz w:val="17"/>
        </w:rPr>
      </w:pPr>
    </w:p>
    <w:p>
      <w:pPr>
        <w:spacing w:before="1"/>
        <w:ind w:left="238" w:right="0" w:firstLine="0"/>
        <w:jc w:val="left"/>
        <w:rPr>
          <w:sz w:val="18"/>
        </w:rPr>
      </w:pPr>
      <w:r>
        <w:rPr/>
        <w:drawing>
          <wp:inline distT="0" distB="0" distL="0" distR="0">
            <wp:extent cx="127766" cy="103829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66" cy="10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2"/>
          <w:sz w:val="20"/>
        </w:rPr>
        <w:t>  </w:t>
      </w:r>
      <w:r>
        <w:rPr>
          <w:rFonts w:ascii="Times New Roman" w:hAnsi="Times New Roman"/>
          <w:spacing w:val="-21"/>
          <w:position w:val="2"/>
          <w:sz w:val="20"/>
        </w:rPr>
        <w:t> </w:t>
      </w:r>
      <w:r>
        <w:rPr>
          <w:color w:val="252525"/>
          <w:position w:val="2"/>
          <w:sz w:val="18"/>
        </w:rPr>
        <w:t>состоит из двух</w:t>
      </w:r>
      <w:r>
        <w:rPr>
          <w:color w:val="252525"/>
          <w:spacing w:val="-12"/>
          <w:position w:val="2"/>
          <w:sz w:val="18"/>
        </w:rPr>
        <w:t> </w:t>
      </w:r>
      <w:r>
        <w:rPr>
          <w:color w:val="252525"/>
          <w:position w:val="2"/>
          <w:sz w:val="18"/>
        </w:rPr>
        <w:t>разделов:</w:t>
      </w:r>
    </w:p>
    <w:p>
      <w:pPr>
        <w:spacing w:before="12"/>
        <w:ind w:left="569" w:right="0" w:firstLine="0"/>
        <w:jc w:val="left"/>
        <w:rPr>
          <w:sz w:val="18"/>
        </w:rPr>
      </w:pPr>
      <w:r>
        <w:rPr>
          <w:color w:val="252525"/>
          <w:sz w:val="18"/>
        </w:rPr>
        <w:t>налоги, уплата которых производится</w:t>
      </w:r>
    </w:p>
    <w:p>
      <w:pPr>
        <w:spacing w:before="9"/>
        <w:ind w:left="569" w:right="0" w:firstLine="0"/>
        <w:jc w:val="left"/>
        <w:rPr>
          <w:sz w:val="18"/>
        </w:rPr>
      </w:pPr>
      <w:r>
        <w:rPr>
          <w:color w:val="252525"/>
          <w:sz w:val="18"/>
        </w:rPr>
        <w:t>через ЕНП и напрямую на конкретный КБК</w:t>
      </w:r>
    </w:p>
    <w:p>
      <w:pPr>
        <w:spacing w:before="157"/>
        <w:ind w:left="235" w:right="0" w:firstLine="0"/>
        <w:jc w:val="left"/>
        <w:rPr>
          <w:sz w:val="18"/>
        </w:rPr>
      </w:pPr>
      <w:r>
        <w:rPr/>
        <w:br w:type="column"/>
      </w:r>
      <w:r>
        <w:rPr/>
        <w:drawing>
          <wp:inline distT="0" distB="0" distL="0" distR="0">
            <wp:extent cx="117819" cy="95855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19" cy="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-20"/>
          <w:sz w:val="20"/>
        </w:rPr>
        <w:t> </w:t>
      </w:r>
      <w:r>
        <w:rPr>
          <w:color w:val="252525"/>
          <w:sz w:val="18"/>
        </w:rPr>
        <w:t>сделать запрос по ТКС,</w:t>
      </w:r>
      <w:r>
        <w:rPr>
          <w:color w:val="252525"/>
          <w:spacing w:val="-13"/>
          <w:sz w:val="18"/>
        </w:rPr>
        <w:t> </w:t>
      </w:r>
      <w:r>
        <w:rPr>
          <w:color w:val="252525"/>
          <w:sz w:val="18"/>
        </w:rPr>
        <w:t>через</w:t>
      </w:r>
    </w:p>
    <w:p>
      <w:pPr>
        <w:spacing w:line="249" w:lineRule="auto" w:before="9"/>
        <w:ind w:left="601" w:right="951" w:firstLine="0"/>
        <w:jc w:val="left"/>
        <w:rPr>
          <w:sz w:val="18"/>
        </w:rPr>
      </w:pPr>
      <w:r>
        <w:rPr>
          <w:color w:val="252525"/>
          <w:sz w:val="18"/>
        </w:rPr>
        <w:t>личный кабинет налогоплательщика, или лично обратиться в налоговую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626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3630922</wp:posOffset>
            </wp:positionH>
            <wp:positionV relativeFrom="paragraph">
              <wp:posOffset>49030</wp:posOffset>
            </wp:positionV>
            <wp:extent cx="117819" cy="95855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19" cy="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z w:val="18"/>
        </w:rPr>
        <w:t>срок представления Акта 5 рабочих дней</w:t>
      </w:r>
    </w:p>
    <w:p>
      <w:pPr>
        <w:spacing w:line="273" w:lineRule="auto" w:before="142"/>
        <w:ind w:left="626" w:right="792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3630922</wp:posOffset>
            </wp:positionH>
            <wp:positionV relativeFrom="paragraph">
              <wp:posOffset>205875</wp:posOffset>
            </wp:positionV>
            <wp:extent cx="117819" cy="95855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19" cy="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z w:val="18"/>
        </w:rPr>
        <w:t>предназначен для сверки с налоговым органом</w:t>
      </w:r>
    </w:p>
    <w:p>
      <w:pPr>
        <w:spacing w:after="0" w:line="273" w:lineRule="auto"/>
        <w:jc w:val="left"/>
        <w:rPr>
          <w:sz w:val="18"/>
        </w:rPr>
        <w:sectPr>
          <w:type w:val="continuous"/>
          <w:pgSz w:w="10800" w:h="15600"/>
          <w:pgMar w:top="840" w:bottom="280" w:left="720" w:right="620"/>
          <w:cols w:num="2" w:equalWidth="0">
            <w:col w:w="4208" w:space="554"/>
            <w:col w:w="4698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452.25pt;height:.5pt;mso-position-horizontal-relative:char;mso-position-vertical-relative:line" coordorigin="0,0" coordsize="9045,10">
            <v:line style="position:absolute" from="0,5" to="9045,5" stroked="true" strokeweight=".5pt" strokecolor="#24c5ff">
              <v:stroke dashstyle="shortdot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6"/>
        </w:rPr>
      </w:pPr>
    </w:p>
    <w:p>
      <w:pPr>
        <w:pStyle w:val="BodyText"/>
        <w:spacing w:before="93"/>
        <w:ind w:left="867"/>
      </w:pPr>
      <w:r>
        <w:rPr/>
        <w:pict>
          <v:group style="position:absolute;margin-left:50.063316pt;margin-top:.485309pt;width:17.8pt;height:21.2pt;mso-position-horizontal-relative:page;mso-position-vertical-relative:paragraph;z-index:15732736" coordorigin="1001,10" coordsize="356,424">
            <v:shape style="position:absolute;left:1001;top:9;width:317;height:424" coordorigin="1001,10" coordsize="317,424" path="m1170,264l1167,261,1164,261,1047,261,1045,264,1045,270,1047,273,1167,273,1170,270,1170,264xm1176,309l1174,307,1171,307,1047,307,1045,309,1045,316,1047,318,1174,318,1176,316,1176,309xm1179,82l1176,79,1173,79,1047,79,1045,82,1045,88,1047,90,1176,90,1179,88,1179,82xm1181,218l1178,216,1175,216,1047,216,1045,218,1045,225,1047,227,1178,227,1181,225,1181,218xm1184,127l1181,125,1178,125,1047,125,1045,127,1045,134,1047,136,1181,136,1184,134,1184,127xm1213,355l1210,352,1207,352,1047,352,1045,355,1045,361,1047,364,1210,364,1213,361,1213,355xm1224,173l1221,170,1218,170,1047,170,1045,173,1045,179,1047,182,1221,182,1224,179,1224,173xm1318,121l1317,120,1316,119,1207,10,1205,10,1013,10,1009,11,1003,17,1001,21,1001,422,1003,426,1009,431,1013,433,1017,433,1307,433,1311,431,1316,426,1318,422,1318,368,1316,366,1309,366,1307,368,1307,419,1306,420,1305,421,1304,422,1016,422,1014,421,1013,420,1012,419,1012,24,1013,23,1014,22,1014,21,1016,21,1202,21,1307,125,1307,173,1309,175,1316,175,1318,173,1318,169,1318,121xe" filled="true" fillcolor="#0060ab" stroked="false">
              <v:path arrowok="t"/>
              <v:fill type="solid"/>
            </v:shape>
            <v:shape style="position:absolute;left:1193;top:204;width:163;height:144" coordorigin="1194,205" coordsize="163,144" path="m1227,237l1223,237,1222,237,1221,239,1194,270,1194,273,1196,275,1257,346,1258,347,1260,348,1263,348,1264,347,1276,334,1261,334,1207,271,1225,251,1240,251,1229,239,1228,237,1227,237xm1343,239l1261,334,1276,334,1355,243,1346,243,1343,239xm1240,251l1225,251,1257,288,1258,289,1260,290,1263,290,1264,289,1276,276,1261,276,1240,251xm1327,205l1324,205,1322,205,1261,276,1276,276,1325,219,1340,219,1330,207,1328,205,1327,205xm1355,236l1350,239,1346,243,1355,243,1356,241,1356,238,1355,236xm1355,236l1346,236,1350,239,1355,236xm1340,219l1325,219,1343,239,1346,236,1355,236,1340,219xe" filled="true" fillcolor="#e21f23" stroked="false">
              <v:path arrowok="t"/>
              <v:fill type="solid"/>
            </v:shape>
            <w10:wrap type="none"/>
          </v:group>
        </w:pict>
      </w:r>
      <w:r>
        <w:rPr>
          <w:color w:val="252525"/>
        </w:rPr>
        <w:t>Форма акта сверки утверждена приказом ФНС России от 21.06.2023 №ЕД-7-19/402@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42.778999pt;margin-top:10.48127pt;width:452.3pt;height:.1pt;mso-position-horizontal-relative:page;mso-position-vertical-relative:paragraph;z-index:-15728128;mso-wrap-distance-left:0;mso-wrap-distance-right:0" coordorigin="856,210" coordsize="9046,0" path="m856,210l9901,210e" filled="false" stroked="true" strokeweight=".5pt" strokecolor="#24c5ff">
            <v:path arrowok="t"/>
            <v:stroke dashstyle="shortdot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0800" w:h="15600"/>
          <w:pgMar w:top="840" w:bottom="280" w:left="720" w:right="620"/>
        </w:sectPr>
      </w:pPr>
    </w:p>
    <w:p>
      <w:pPr>
        <w:spacing w:line="249" w:lineRule="auto" w:before="94"/>
        <w:ind w:left="1336" w:right="38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549655</wp:posOffset>
            </wp:positionH>
            <wp:positionV relativeFrom="paragraph">
              <wp:posOffset>-407899</wp:posOffset>
            </wp:positionV>
            <wp:extent cx="519480" cy="871918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80" cy="87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3.448002pt;margin-top:-364.118103pt;width:455.35pt;height:365.25pt;mso-position-horizontal-relative:page;mso-position-vertical-relative:paragraph;z-index:15731200" coordorigin="1069,-7282" coordsize="9107,7305">
            <v:shape style="position:absolute;left:1068;top:-7243;width:8731;height:6447" type="#_x0000_t75" stroked="false">
              <v:imagedata r:id="rId9" o:title=""/>
            </v:shape>
            <v:shape style="position:absolute;left:8588;top:-813;width:1587;height:794" coordorigin="8588,-813" coordsize="1587,794" path="m9558,-813l9558,-580,8882,-580,8882,-260,9558,-260,9558,-20,10175,-420,9558,-813xm8662,-580l8588,-580,8588,-260,8662,-260,8662,-580xm8809,-580l8735,-580,8735,-260,8809,-260,8809,-580xe" filled="true" fillcolor="#00afef" stroked="false">
              <v:path arrowok="t"/>
              <v:fill type="solid"/>
            </v:shape>
            <v:rect style="position:absolute;left:1091;top:-7283;width:907;height:227" filled="true" fillcolor="#ffffff" stroked="false">
              <v:fill type="solid"/>
            </v:rect>
            <v:shape style="position:absolute;left:2054;top:-381;width:2774;height:403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8 (800) 222-2222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3"/>
          <w:sz w:val="18"/>
        </w:rPr>
        <w:t>Бесплатный многоканальный телефон контакт-центра ФНС России</w:t>
      </w:r>
    </w:p>
    <w:p>
      <w:pPr>
        <w:pStyle w:val="BodyText"/>
        <w:spacing w:before="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145" w:right="0" w:firstLine="0"/>
        <w:jc w:val="left"/>
        <w:rPr>
          <w:sz w:val="20"/>
        </w:rPr>
      </w:pPr>
      <w:r>
        <w:rPr>
          <w:b/>
          <w:color w:val="464E52"/>
          <w:sz w:val="28"/>
        </w:rPr>
        <w:t>1</w:t>
      </w:r>
      <w:r>
        <w:rPr>
          <w:color w:val="464E52"/>
          <w:sz w:val="20"/>
        </w:rPr>
        <w:t>/2</w:t>
      </w:r>
    </w:p>
    <w:p>
      <w:pPr>
        <w:spacing w:after="0"/>
        <w:jc w:val="left"/>
        <w:rPr>
          <w:sz w:val="20"/>
        </w:rPr>
        <w:sectPr>
          <w:type w:val="continuous"/>
          <w:pgSz w:w="10800" w:h="15600"/>
          <w:pgMar w:top="840" w:bottom="280" w:left="720" w:right="620"/>
          <w:cols w:num="2" w:equalWidth="0">
            <w:col w:w="4630" w:space="4119"/>
            <w:col w:w="711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spacing w:line="249" w:lineRule="auto" w:before="95"/>
        <w:ind w:left="1236" w:right="4278" w:firstLine="0"/>
        <w:jc w:val="left"/>
        <w:rPr>
          <w:b/>
          <w:sz w:val="14"/>
        </w:rPr>
      </w:pPr>
      <w:r>
        <w:rPr/>
        <w:pict>
          <v:group style="position:absolute;margin-left:353.76001pt;margin-top:-3.164092pt;width:144.35pt;height:25.05pt;mso-position-horizontal-relative:page;mso-position-vertical-relative:paragraph;z-index:15733248" coordorigin="7075,-63" coordsize="2887,501">
            <v:shape style="position:absolute;left:7075;top:-64;width:2887;height:501" coordorigin="7075,-63" coordsize="2887,501" path="m9711,-63l7325,-63,7246,-51,7178,-15,7123,39,7088,108,7075,187,7088,266,7123,335,7178,389,7246,424,7325,437,9711,437,9790,424,9859,389,9913,335,9949,266,9962,187,9949,108,9913,39,9859,-15,9790,-51,9711,-63xe" filled="true" fillcolor="#00afef" stroked="false">
              <v:path arrowok="t"/>
              <v:fill type="solid"/>
            </v:shape>
            <v:shape style="position:absolute;left:7075;top:-64;width:2887;height:501" type="#_x0000_t202" filled="false" stroked="false">
              <v:textbox inset="0,0,0,0">
                <w:txbxContent>
                  <w:p>
                    <w:pPr>
                      <w:spacing w:before="137"/>
                      <w:ind w:left="361" w:right="0" w:firstLine="0"/>
                      <w:jc w:val="left"/>
                      <w:rPr>
                        <w:sz w:val="20"/>
                      </w:rPr>
                    </w:pPr>
                    <w:hyperlink r:id="rId10">
                      <w:r>
                        <w:rPr>
                          <w:color w:val="FFFFFF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523798</wp:posOffset>
            </wp:positionH>
            <wp:positionV relativeFrom="paragraph">
              <wp:posOffset>-126848</wp:posOffset>
            </wp:positionV>
            <wp:extent cx="597408" cy="613079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61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УПРАВЛЕНИЕ ФЕДЕРАЛЬНОЙ НАЛОГОВОЙ СЛУЖБЫ ПО ЧЕЛЯБИНСКОЙ ОБЛАСТИ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spacing w:before="89"/>
        <w:ind w:left="187" w:right="0" w:firstLine="0"/>
        <w:jc w:val="left"/>
        <w:rPr>
          <w:b/>
          <w:sz w:val="32"/>
        </w:rPr>
      </w:pPr>
      <w:r>
        <w:rPr>
          <w:b/>
          <w:color w:val="252525"/>
          <w:sz w:val="32"/>
        </w:rPr>
        <w:t>Что содержит Раздел 1. Акта сверки</w:t>
      </w:r>
    </w:p>
    <w:p>
      <w:pPr>
        <w:pStyle w:val="Heading1"/>
        <w:spacing w:before="283"/>
        <w:ind w:left="185"/>
      </w:pPr>
      <w:r>
        <w:rPr>
          <w:b w:val="0"/>
          <w:position w:val="-8"/>
        </w:rPr>
        <w:drawing>
          <wp:inline distT="0" distB="0" distL="0" distR="0">
            <wp:extent cx="214111" cy="218583"/>
            <wp:effectExtent l="0" t="0" r="0" b="0"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11" cy="21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8"/>
        </w:rPr>
      </w:r>
      <w:r>
        <w:rPr>
          <w:rFonts w:ascii="Times New Roman" w:hAnsi="Times New Roman"/>
          <w:b w:val="0"/>
          <w:sz w:val="20"/>
        </w:rPr>
        <w:t>     </w:t>
      </w:r>
      <w:r>
        <w:rPr>
          <w:rFonts w:ascii="Times New Roman" w:hAnsi="Times New Roman"/>
          <w:b w:val="0"/>
          <w:spacing w:val="1"/>
          <w:sz w:val="20"/>
        </w:rPr>
        <w:t> </w:t>
      </w:r>
      <w:r>
        <w:rPr>
          <w:color w:val="252525"/>
        </w:rPr>
        <w:t>Строка 1 «Начислено</w:t>
      </w:r>
      <w:r>
        <w:rPr>
          <w:color w:val="252525"/>
          <w:spacing w:val="-7"/>
        </w:rPr>
        <w:t> </w:t>
      </w:r>
      <w:r>
        <w:rPr>
          <w:color w:val="252525"/>
        </w:rPr>
        <w:t>(доначислено)»</w:t>
      </w:r>
    </w:p>
    <w:p>
      <w:pPr>
        <w:pStyle w:val="BodyText"/>
        <w:spacing w:line="249" w:lineRule="auto" w:before="52"/>
        <w:ind w:left="1094" w:right="917"/>
      </w:pPr>
      <w:r>
        <w:rPr>
          <w:color w:val="252525"/>
        </w:rPr>
        <w:t>сумма начислений по </w:t>
      </w:r>
      <w:r>
        <w:rPr/>
        <w:t>декларациям (расчетам), </w:t>
      </w:r>
      <w:r>
        <w:rPr>
          <w:color w:val="252525"/>
        </w:rPr>
        <w:t>уведомлениям, </w:t>
      </w:r>
      <w:r>
        <w:rPr/>
        <w:t>решениям, вынесенным по результатам рассмотрения материалов налоговых проверок, по судебным актам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170" w:right="0" w:firstLine="0"/>
        <w:jc w:val="left"/>
        <w:rPr>
          <w:b/>
          <w:sz w:val="24"/>
        </w:rPr>
      </w:pPr>
      <w:r>
        <w:rPr>
          <w:position w:val="-9"/>
        </w:rPr>
        <w:drawing>
          <wp:inline distT="0" distB="0" distL="0" distR="0">
            <wp:extent cx="214111" cy="218583"/>
            <wp:effectExtent l="0" t="0" r="0" b="0"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11" cy="21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 w:hAnsi="Times New Roman"/>
          <w:sz w:val="20"/>
        </w:rPr>
        <w:t>    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b/>
          <w:color w:val="252525"/>
          <w:sz w:val="24"/>
        </w:rPr>
        <w:t>Строка 2 </w:t>
      </w:r>
      <w:r>
        <w:rPr>
          <w:b/>
          <w:color w:val="252525"/>
          <w:spacing w:val="-3"/>
          <w:sz w:val="24"/>
        </w:rPr>
        <w:t>«Уменьшено»</w:t>
      </w:r>
    </w:p>
    <w:p>
      <w:pPr>
        <w:pStyle w:val="BodyText"/>
        <w:spacing w:line="249" w:lineRule="auto" w:before="73"/>
        <w:ind w:left="1094"/>
      </w:pPr>
      <w:r>
        <w:rPr>
          <w:color w:val="252525"/>
        </w:rPr>
        <w:t>сумма, на которую уменьшены начисления (например, если налогоплательщик сдал уточненную декларацию (расчет) или оспорил в суде решение налогового органа</w:t>
      </w:r>
    </w:p>
    <w:p>
      <w:pPr>
        <w:pStyle w:val="BodyText"/>
        <w:spacing w:before="2"/>
        <w:ind w:left="1094"/>
      </w:pPr>
      <w:r>
        <w:rPr>
          <w:color w:val="252525"/>
        </w:rPr>
        <w:t>о доначислениях)</w:t>
      </w:r>
    </w:p>
    <w:p>
      <w:pPr>
        <w:spacing w:before="133"/>
        <w:ind w:left="185" w:right="0" w:firstLine="0"/>
        <w:jc w:val="left"/>
        <w:rPr>
          <w:b/>
          <w:sz w:val="24"/>
        </w:rPr>
      </w:pPr>
      <w:r>
        <w:rPr>
          <w:position w:val="-9"/>
        </w:rPr>
        <w:drawing>
          <wp:inline distT="0" distB="0" distL="0" distR="0">
            <wp:extent cx="214111" cy="218583"/>
            <wp:effectExtent l="0" t="0" r="0" b="0"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11" cy="21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 w:hAnsi="Times New Roman"/>
          <w:sz w:val="20"/>
        </w:rPr>
        <w:t>     </w:t>
      </w:r>
      <w:r>
        <w:rPr>
          <w:rFonts w:ascii="Times New Roman" w:hAnsi="Times New Roman"/>
          <w:spacing w:val="1"/>
          <w:sz w:val="20"/>
        </w:rPr>
        <w:t> </w:t>
      </w:r>
      <w:r>
        <w:rPr>
          <w:b/>
          <w:color w:val="252525"/>
          <w:sz w:val="24"/>
        </w:rPr>
        <w:t>Строка 3 «Поступил</w:t>
      </w:r>
      <w:r>
        <w:rPr>
          <w:b/>
          <w:color w:val="252525"/>
          <w:spacing w:val="2"/>
          <w:sz w:val="24"/>
        </w:rPr>
        <w:t> </w:t>
      </w:r>
      <w:r>
        <w:rPr>
          <w:b/>
          <w:color w:val="252525"/>
          <w:sz w:val="24"/>
        </w:rPr>
        <w:t>ЕНП»</w:t>
      </w:r>
    </w:p>
    <w:p>
      <w:pPr>
        <w:pStyle w:val="BodyText"/>
        <w:spacing w:before="92"/>
        <w:ind w:left="1034"/>
      </w:pPr>
      <w:r>
        <w:rPr>
          <w:color w:val="252525"/>
        </w:rPr>
        <w:t>сумма, которую налогоплательщик перечислил единым налоговым платежом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ind w:left="230"/>
      </w:pPr>
      <w:r>
        <w:rPr>
          <w:b w:val="0"/>
          <w:position w:val="-9"/>
        </w:rPr>
        <w:drawing>
          <wp:inline distT="0" distB="0" distL="0" distR="0">
            <wp:extent cx="214111" cy="218583"/>
            <wp:effectExtent l="0" t="0" r="0" b="0"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11" cy="21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9"/>
        </w:rPr>
      </w:r>
      <w:r>
        <w:rPr>
          <w:rFonts w:ascii="Times New Roman" w:hAnsi="Times New Roman"/>
          <w:b w:val="0"/>
          <w:sz w:val="20"/>
        </w:rPr>
        <w:t>     </w:t>
      </w:r>
      <w:r>
        <w:rPr>
          <w:rFonts w:ascii="Times New Roman" w:hAnsi="Times New Roman"/>
          <w:b w:val="0"/>
          <w:spacing w:val="1"/>
          <w:sz w:val="20"/>
        </w:rPr>
        <w:t> </w:t>
      </w:r>
      <w:r>
        <w:rPr>
          <w:color w:val="252525"/>
        </w:rPr>
        <w:t>Строка 4 «Распределено</w:t>
      </w:r>
      <w:r>
        <w:rPr>
          <w:color w:val="252525"/>
          <w:spacing w:val="-4"/>
        </w:rPr>
        <w:t> </w:t>
      </w:r>
      <w:r>
        <w:rPr>
          <w:color w:val="252525"/>
        </w:rPr>
        <w:t>ЕНП»</w:t>
      </w:r>
    </w:p>
    <w:p>
      <w:pPr>
        <w:pStyle w:val="BodyText"/>
        <w:spacing w:line="249" w:lineRule="auto" w:before="101"/>
        <w:ind w:left="1045" w:right="863"/>
      </w:pPr>
      <w:r>
        <w:rPr>
          <w:color w:val="252525"/>
        </w:rPr>
        <w:t>сумма, которая распределена налоговым органом в уплату конкретных налогов, взносов, сборов, пеней, штрафов и процентов</w:t>
      </w:r>
    </w:p>
    <w:p>
      <w:pPr>
        <w:pStyle w:val="BodyText"/>
        <w:spacing w:before="10"/>
      </w:pPr>
    </w:p>
    <w:p>
      <w:pPr>
        <w:pStyle w:val="Heading1"/>
        <w:ind w:left="230"/>
      </w:pPr>
      <w:r>
        <w:rPr>
          <w:b w:val="0"/>
          <w:position w:val="-9"/>
        </w:rPr>
        <w:drawing>
          <wp:inline distT="0" distB="0" distL="0" distR="0">
            <wp:extent cx="214111" cy="218583"/>
            <wp:effectExtent l="0" t="0" r="0" b="0"/>
            <wp:docPr id="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11" cy="21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9"/>
        </w:rPr>
      </w:r>
      <w:r>
        <w:rPr>
          <w:rFonts w:ascii="Times New Roman" w:hAnsi="Times New Roman"/>
          <w:b w:val="0"/>
          <w:sz w:val="20"/>
        </w:rPr>
        <w:t>     </w:t>
      </w:r>
      <w:r>
        <w:rPr>
          <w:rFonts w:ascii="Times New Roman" w:hAnsi="Times New Roman"/>
          <w:b w:val="0"/>
          <w:spacing w:val="-18"/>
          <w:sz w:val="20"/>
        </w:rPr>
        <w:t> </w:t>
      </w:r>
      <w:r>
        <w:rPr>
          <w:color w:val="252525"/>
        </w:rPr>
        <w:t>Строка 5 «Передано сальдо» и 6 «Получено</w:t>
      </w:r>
      <w:r>
        <w:rPr>
          <w:color w:val="252525"/>
          <w:spacing w:val="-7"/>
        </w:rPr>
        <w:t> </w:t>
      </w:r>
      <w:r>
        <w:rPr>
          <w:color w:val="252525"/>
        </w:rPr>
        <w:t>сальдо»</w:t>
      </w:r>
    </w:p>
    <w:p>
      <w:pPr>
        <w:pStyle w:val="BodyText"/>
        <w:spacing w:line="249" w:lineRule="auto" w:before="100"/>
        <w:ind w:left="1026" w:right="917"/>
      </w:pPr>
      <w:r>
        <w:rPr>
          <w:color w:val="252525"/>
        </w:rPr>
        <w:t>сумма, связанная с изменением места нахождения, реорганизацией или прекращением деятельности (отражается задолженность, если сальдо отрицательное, переплата — если положительное)</w:t>
      </w:r>
    </w:p>
    <w:p>
      <w:pPr>
        <w:pStyle w:val="Heading1"/>
        <w:spacing w:before="187"/>
        <w:ind w:left="167"/>
      </w:pPr>
      <w:r>
        <w:rPr>
          <w:b w:val="0"/>
          <w:position w:val="-7"/>
        </w:rPr>
        <w:drawing>
          <wp:inline distT="0" distB="0" distL="0" distR="0">
            <wp:extent cx="214111" cy="218583"/>
            <wp:effectExtent l="0" t="0" r="0" b="0"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11" cy="21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7"/>
        </w:rPr>
      </w:r>
      <w:r>
        <w:rPr>
          <w:rFonts w:ascii="Times New Roman" w:hAnsi="Times New Roman"/>
          <w:b w:val="0"/>
          <w:sz w:val="20"/>
        </w:rPr>
        <w:t>     </w:t>
      </w:r>
      <w:r>
        <w:rPr>
          <w:rFonts w:ascii="Times New Roman" w:hAnsi="Times New Roman"/>
          <w:b w:val="0"/>
          <w:spacing w:val="1"/>
          <w:sz w:val="20"/>
        </w:rPr>
        <w:t> </w:t>
      </w:r>
      <w:r>
        <w:rPr>
          <w:color w:val="252525"/>
        </w:rPr>
        <w:t>Строка 7, 8, 9 «Списана</w:t>
      </w:r>
      <w:r>
        <w:rPr>
          <w:color w:val="252525"/>
          <w:spacing w:val="-11"/>
        </w:rPr>
        <w:t> </w:t>
      </w:r>
      <w:r>
        <w:rPr>
          <w:color w:val="252525"/>
        </w:rPr>
        <w:t>задолженность»</w:t>
      </w:r>
    </w:p>
    <w:p>
      <w:pPr>
        <w:pStyle w:val="BodyText"/>
        <w:spacing w:before="96"/>
        <w:ind w:left="978"/>
      </w:pPr>
      <w:r>
        <w:rPr>
          <w:color w:val="252525"/>
        </w:rPr>
        <w:t>сумма задолженности, списанная с единого налогового счета по пени, штрафам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</w:pPr>
      <w:r>
        <w:rPr>
          <w:b w:val="0"/>
          <w:position w:val="-10"/>
        </w:rPr>
        <w:drawing>
          <wp:inline distT="0" distB="0" distL="0" distR="0">
            <wp:extent cx="214111" cy="218583"/>
            <wp:effectExtent l="0" t="0" r="0" b="0"/>
            <wp:docPr id="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11" cy="21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0"/>
        </w:rPr>
      </w:r>
      <w:r>
        <w:rPr>
          <w:rFonts w:ascii="Times New Roman" w:hAnsi="Times New Roman"/>
          <w:b w:val="0"/>
          <w:sz w:val="20"/>
        </w:rPr>
        <w:t>     </w:t>
      </w:r>
      <w:r>
        <w:rPr>
          <w:rFonts w:ascii="Times New Roman" w:hAnsi="Times New Roman"/>
          <w:b w:val="0"/>
          <w:spacing w:val="1"/>
          <w:sz w:val="20"/>
        </w:rPr>
        <w:t> </w:t>
      </w:r>
      <w:r>
        <w:rPr>
          <w:color w:val="252525"/>
        </w:rPr>
        <w:t>Строка 10 «Возвращено из</w:t>
      </w:r>
      <w:r>
        <w:rPr>
          <w:color w:val="252525"/>
          <w:spacing w:val="-4"/>
        </w:rPr>
        <w:t> </w:t>
      </w:r>
      <w:r>
        <w:rPr>
          <w:color w:val="252525"/>
        </w:rPr>
        <w:t>бюджета»</w:t>
      </w:r>
    </w:p>
    <w:p>
      <w:pPr>
        <w:pStyle w:val="BodyText"/>
        <w:spacing w:line="249" w:lineRule="auto" w:before="57"/>
        <w:ind w:left="1045" w:right="647"/>
      </w:pPr>
      <w:r>
        <w:rPr>
          <w:color w:val="252525"/>
        </w:rPr>
        <w:t>сумма налогов, взносов, пеней, штрафов и процентов, которую налогоплательщик вернул из бюджета, в том числе в заявительном порядке возмещения НДС</w:t>
      </w:r>
    </w:p>
    <w:p>
      <w:pPr>
        <w:pStyle w:val="BodyText"/>
        <w:spacing w:before="2"/>
        <w:ind w:left="1045"/>
      </w:pPr>
      <w:r>
        <w:rPr>
          <w:color w:val="252525"/>
        </w:rPr>
        <w:t>и акцизов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</w:pPr>
      <w:r>
        <w:rPr>
          <w:b w:val="0"/>
          <w:position w:val="-9"/>
        </w:rPr>
        <w:drawing>
          <wp:inline distT="0" distB="0" distL="0" distR="0">
            <wp:extent cx="214111" cy="218583"/>
            <wp:effectExtent l="0" t="0" r="0" b="0"/>
            <wp:docPr id="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11" cy="21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9"/>
        </w:rPr>
      </w:r>
      <w:r>
        <w:rPr>
          <w:rFonts w:ascii="Times New Roman" w:hAnsi="Times New Roman"/>
          <w:b w:val="0"/>
          <w:sz w:val="20"/>
        </w:rPr>
        <w:t>     </w:t>
      </w:r>
      <w:r>
        <w:rPr>
          <w:rFonts w:ascii="Times New Roman" w:hAnsi="Times New Roman"/>
          <w:b w:val="0"/>
          <w:spacing w:val="17"/>
          <w:sz w:val="20"/>
        </w:rPr>
        <w:t> </w:t>
      </w:r>
      <w:r>
        <w:rPr>
          <w:color w:val="252525"/>
        </w:rPr>
        <w:t>Строка </w:t>
      </w:r>
      <w:r>
        <w:rPr>
          <w:color w:val="252525"/>
          <w:spacing w:val="-4"/>
        </w:rPr>
        <w:t>11, </w:t>
      </w:r>
      <w:r>
        <w:rPr>
          <w:color w:val="252525"/>
        </w:rPr>
        <w:t>12, 13 «Отсроченные и приостановленные</w:t>
      </w:r>
      <w:r>
        <w:rPr>
          <w:color w:val="252525"/>
          <w:spacing w:val="-24"/>
        </w:rPr>
        <w:t> </w:t>
      </w:r>
      <w:r>
        <w:rPr>
          <w:color w:val="252525"/>
        </w:rPr>
        <w:t>платежи»</w:t>
      </w:r>
    </w:p>
    <w:p>
      <w:pPr>
        <w:pStyle w:val="BodyText"/>
        <w:spacing w:line="249" w:lineRule="auto" w:before="93"/>
        <w:ind w:left="1006" w:right="917"/>
      </w:pPr>
      <w:r>
        <w:rPr>
          <w:color w:val="252525"/>
        </w:rPr>
        <w:t>данные об отсрочках, а также о приостановленных к взысканию налоговых платежах по решениям судов и налоговых органов</w:t>
      </w:r>
    </w:p>
    <w:p>
      <w:pPr>
        <w:pStyle w:val="BodyText"/>
        <w:spacing w:before="9"/>
        <w:rPr>
          <w:sz w:val="21"/>
        </w:rPr>
      </w:pPr>
    </w:p>
    <w:p>
      <w:pPr>
        <w:spacing w:line="249" w:lineRule="auto" w:before="96"/>
        <w:ind w:left="4574" w:right="762" w:firstLine="117"/>
        <w:jc w:val="right"/>
        <w:rPr>
          <w:sz w:val="16"/>
        </w:rPr>
      </w:pPr>
      <w:r>
        <w:rPr/>
        <w:pict>
          <v:group style="position:absolute;margin-left:331.410004pt;margin-top:42.713913pt;width:139.450pt;height:92pt;mso-position-horizontal-relative:page;mso-position-vertical-relative:paragraph;z-index:15734784" coordorigin="6628,854" coordsize="2789,1840">
            <v:shape style="position:absolute;left:7524;top:854;width:1893;height:1840" coordorigin="7524,854" coordsize="1893,1840" path="m9255,854l7686,854,7623,867,7571,902,7537,953,7524,1016,7524,2531,7537,2594,7571,2646,7623,2681,7686,2693,9255,2693,9318,2681,9369,2646,9404,2594,9417,2531,9417,1016,9404,953,9369,902,9318,867,9255,854xe" filled="true" fillcolor="#f1f5fa" stroked="false">
              <v:path arrowok="t"/>
              <v:fill type="solid"/>
            </v:shape>
            <v:shape style="position:absolute;left:6628;top:1319;width:454;height:772" coordorigin="6628,1320" coordsize="454,772" path="m7013,1320l6697,1320,6670,1325,6648,1340,6634,1362,6628,1389,6628,2022,6634,2049,6648,2071,6670,2086,6697,2091,7013,2091,7040,2086,7062,2071,7076,2049,7082,2022,7082,1389,7076,1362,7062,1340,7040,1325,7013,1320xe" filled="true" fillcolor="#c8eaf9" stroked="false">
              <v:path arrowok="t"/>
              <v:fill type="solid"/>
            </v:shape>
            <v:shape style="position:absolute;left:6751;top:862;width:874;height:1782" coordorigin="6752,862" coordsize="874,1782" path="m7625,862l6752,1397,6752,1462,7561,2643,7625,862xe" filled="true" fillcolor="#f1f5fa" stroked="false">
              <v:path arrowok="t"/>
              <v:fill type="solid"/>
            </v:shape>
            <v:shape style="position:absolute;left:6713;top:1403;width:57;height:57" coordorigin="6713,1403" coordsize="57,57" path="m6757,1403l6726,1403,6713,1416,6713,1447,6726,1459,6741,1459,6757,1459,6769,1447,6769,1416,6757,1403xe" filled="true" fillcolor="#00aceb" stroked="false">
              <v:path arrowok="t"/>
              <v:fill type="solid"/>
            </v:shape>
            <v:shape style="position:absolute;left:7714;top:995;width:1512;height:1515" type="#_x0000_t75" alt="http://qrcoder.ru/code/?https%3A%2F%2Fwww.nalog.gov.ru%2Frn74%2Fens%2F&amp;4&amp;0" stroked="false">
              <v:imagedata r:id="rId12" o:title=""/>
            </v:shape>
            <w10:wrap type="none"/>
          </v:group>
        </w:pict>
      </w:r>
      <w:r>
        <w:rPr>
          <w:color w:val="414043"/>
          <w:sz w:val="16"/>
        </w:rPr>
        <w:t>Чтобы перейти к промостранице «Единый налоговый счет», наведите камеру Вашего смартфона на QR-код, или перейдите на сайт </w:t>
      </w:r>
      <w:hyperlink r:id="rId13">
        <w:r>
          <w:rPr>
            <w:color w:val="414043"/>
            <w:sz w:val="16"/>
          </w:rPr>
          <w:t>www.nalog.gov.ru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after="0"/>
        <w:sectPr>
          <w:pgSz w:w="10800" w:h="15600"/>
          <w:pgMar w:top="840" w:bottom="280" w:left="720" w:right="620"/>
        </w:sectPr>
      </w:pPr>
    </w:p>
    <w:p>
      <w:pPr>
        <w:spacing w:before="88"/>
        <w:ind w:left="1332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548640</wp:posOffset>
            </wp:positionH>
            <wp:positionV relativeFrom="paragraph">
              <wp:posOffset>-102872</wp:posOffset>
            </wp:positionV>
            <wp:extent cx="517677" cy="870115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677" cy="87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8 (800) 222-2222</w:t>
      </w:r>
    </w:p>
    <w:p>
      <w:pPr>
        <w:spacing w:before="72"/>
        <w:ind w:left="1334" w:right="0" w:firstLine="0"/>
        <w:jc w:val="left"/>
        <w:rPr>
          <w:sz w:val="18"/>
        </w:rPr>
      </w:pPr>
      <w:r>
        <w:rPr>
          <w:color w:val="414043"/>
          <w:sz w:val="18"/>
        </w:rPr>
        <w:t>Бесплатный многоканальный телефон</w:t>
      </w:r>
    </w:p>
    <w:p>
      <w:pPr>
        <w:spacing w:before="10"/>
        <w:ind w:left="1334" w:right="0" w:firstLine="0"/>
        <w:jc w:val="left"/>
        <w:rPr>
          <w:sz w:val="18"/>
        </w:rPr>
      </w:pPr>
      <w:r>
        <w:rPr>
          <w:color w:val="414043"/>
          <w:sz w:val="18"/>
        </w:rPr>
        <w:t>контакт-центра ФНС России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spacing w:before="253"/>
        <w:ind w:left="143" w:right="0" w:firstLine="0"/>
        <w:jc w:val="left"/>
        <w:rPr>
          <w:sz w:val="20"/>
        </w:rPr>
      </w:pPr>
      <w:r>
        <w:rPr>
          <w:b/>
          <w:color w:val="464E52"/>
          <w:sz w:val="28"/>
        </w:rPr>
        <w:t>2</w:t>
      </w:r>
      <w:r>
        <w:rPr>
          <w:color w:val="464E52"/>
          <w:sz w:val="20"/>
        </w:rPr>
        <w:t>/2</w:t>
      </w:r>
    </w:p>
    <w:sectPr>
      <w:type w:val="continuous"/>
      <w:pgSz w:w="10800" w:h="15600"/>
      <w:pgMar w:top="840" w:bottom="280" w:left="720" w:right="620"/>
      <w:cols w:num="2" w:equalWidth="0">
        <w:col w:w="4628" w:space="4122"/>
        <w:col w:w="7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PF Din Text Comp Pro Medium">
    <w:altName w:val="PF Din Text Comp Pro Medium"/>
    <w:charset w:val="CC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1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.NAALOLOGG.G.GOOVV.R.RU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hyperlink" Target="http://WWW.NALOG.GOV.RU/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://www.nalog.gov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2024-06-26T08:53:55Z</dcterms:created>
  <dcterms:modified xsi:type="dcterms:W3CDTF">2024-06-26T08:53:55Z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2024-06-26T00:00:00Z</vt:filetime>
  </property>
</Properties>
</file>