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C54" w:rsidRDefault="003A5C54">
      <w:pPr>
        <w:pStyle w:val="ConsPlusTitlePage"/>
      </w:pPr>
      <w:r>
        <w:t xml:space="preserve">Документ предоставлен </w:t>
      </w:r>
      <w:hyperlink r:id="rId5">
        <w:r>
          <w:rPr>
            <w:color w:val="0000FF"/>
          </w:rPr>
          <w:t>КонсультантПлюс</w:t>
        </w:r>
      </w:hyperlink>
      <w:r>
        <w:br/>
      </w:r>
    </w:p>
    <w:p w:rsidR="003A5C54" w:rsidRDefault="003A5C54">
      <w:pPr>
        <w:pStyle w:val="ConsPlusNormal"/>
        <w:jc w:val="both"/>
        <w:outlineLvl w:val="0"/>
      </w:pPr>
    </w:p>
    <w:p w:rsidR="003A5C54" w:rsidRDefault="003A5C54">
      <w:pPr>
        <w:pStyle w:val="ConsPlusNormal"/>
        <w:outlineLvl w:val="0"/>
      </w:pPr>
      <w:r>
        <w:t>Зарегистрировано в Минюсте России 28 декабря 2021 г. N 66629</w:t>
      </w:r>
    </w:p>
    <w:p w:rsidR="003A5C54" w:rsidRDefault="003A5C54">
      <w:pPr>
        <w:pStyle w:val="ConsPlusNormal"/>
        <w:pBdr>
          <w:bottom w:val="single" w:sz="6" w:space="0" w:color="auto"/>
        </w:pBdr>
        <w:spacing w:before="100" w:after="100"/>
        <w:jc w:val="both"/>
        <w:rPr>
          <w:sz w:val="2"/>
          <w:szCs w:val="2"/>
        </w:rPr>
      </w:pPr>
    </w:p>
    <w:p w:rsidR="003A5C54" w:rsidRDefault="003A5C54">
      <w:pPr>
        <w:pStyle w:val="ConsPlusNormal"/>
        <w:jc w:val="both"/>
      </w:pPr>
    </w:p>
    <w:p w:rsidR="003A5C54" w:rsidRDefault="003A5C54">
      <w:pPr>
        <w:pStyle w:val="ConsPlusTitle"/>
        <w:jc w:val="center"/>
      </w:pPr>
      <w:r>
        <w:t>МИНИСТЕРСТВО ТРУДА И СОЦИАЛЬНОЙ ЗАЩИТЫ РОССИЙСКОЙ ФЕДЕРАЦИИ</w:t>
      </w:r>
    </w:p>
    <w:p w:rsidR="003A5C54" w:rsidRDefault="003A5C54">
      <w:pPr>
        <w:pStyle w:val="ConsPlusTitle"/>
        <w:jc w:val="center"/>
      </w:pPr>
    </w:p>
    <w:p w:rsidR="003A5C54" w:rsidRDefault="003A5C54">
      <w:pPr>
        <w:pStyle w:val="ConsPlusTitle"/>
        <w:jc w:val="center"/>
      </w:pPr>
      <w:r>
        <w:t>ПРИКАЗ</w:t>
      </w:r>
    </w:p>
    <w:p w:rsidR="003A5C54" w:rsidRDefault="003A5C54">
      <w:pPr>
        <w:pStyle w:val="ConsPlusTitle"/>
        <w:jc w:val="center"/>
      </w:pPr>
      <w:r>
        <w:t>от 30 ноября 2021 г. N 838н</w:t>
      </w:r>
    </w:p>
    <w:p w:rsidR="003A5C54" w:rsidRDefault="003A5C54">
      <w:pPr>
        <w:pStyle w:val="ConsPlusTitle"/>
        <w:jc w:val="center"/>
      </w:pPr>
    </w:p>
    <w:p w:rsidR="003A5C54" w:rsidRDefault="003A5C54">
      <w:pPr>
        <w:pStyle w:val="ConsPlusTitle"/>
        <w:jc w:val="center"/>
      </w:pPr>
      <w:r>
        <w:t>ОБ УТВЕРЖДЕНИИ ПЕРЕЧНЯ</w:t>
      </w:r>
    </w:p>
    <w:p w:rsidR="003A5C54" w:rsidRDefault="003A5C54">
      <w:pPr>
        <w:pStyle w:val="ConsPlusTitle"/>
        <w:jc w:val="center"/>
      </w:pPr>
      <w:r>
        <w:t>ИНДИКАТОРОВ РИСКА НАРУШЕНИЯ ОБЯЗАТЕЛЬНЫХ ТРЕБОВАНИЙ</w:t>
      </w:r>
    </w:p>
    <w:p w:rsidR="003A5C54" w:rsidRDefault="003A5C54">
      <w:pPr>
        <w:pStyle w:val="ConsPlusTitle"/>
        <w:jc w:val="center"/>
      </w:pPr>
      <w:r>
        <w:t>ПРИ ОСУЩЕСТВЛЕНИИ ФЕДЕРАЛЬНОГО ГОСУДАРСТВЕННОГО КОНТРОЛЯ</w:t>
      </w:r>
    </w:p>
    <w:p w:rsidR="003A5C54" w:rsidRDefault="003A5C54">
      <w:pPr>
        <w:pStyle w:val="ConsPlusTitle"/>
        <w:jc w:val="center"/>
      </w:pPr>
      <w:r>
        <w:t>(НАДЗОРА) ЗА СОБЛЮДЕНИЕМ ТРУДОВОГО ЗАКОНОДАТЕЛЬСТВА И ИНЫХ</w:t>
      </w:r>
    </w:p>
    <w:p w:rsidR="003A5C54" w:rsidRDefault="003A5C54">
      <w:pPr>
        <w:pStyle w:val="ConsPlusTitle"/>
        <w:jc w:val="center"/>
      </w:pPr>
      <w:r>
        <w:t>НОРМАТИВНЫХ ПРАВОВЫХ АКТОВ, СОДЕРЖАЩИХ НОРМЫ ТРУДОВОГО ПРАВА</w:t>
      </w:r>
    </w:p>
    <w:p w:rsidR="003A5C54" w:rsidRDefault="003A5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5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5C54" w:rsidRDefault="003A5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5C54" w:rsidRDefault="003A5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5C54" w:rsidRDefault="003A5C54">
            <w:pPr>
              <w:pStyle w:val="ConsPlusNormal"/>
              <w:jc w:val="center"/>
            </w:pPr>
            <w:r>
              <w:rPr>
                <w:color w:val="392C69"/>
              </w:rPr>
              <w:t>Список изменяющих документов</w:t>
            </w:r>
          </w:p>
          <w:p w:rsidR="003A5C54" w:rsidRDefault="003A5C54">
            <w:pPr>
              <w:pStyle w:val="ConsPlusNormal"/>
              <w:jc w:val="center"/>
            </w:pPr>
            <w:proofErr w:type="gramStart"/>
            <w:r>
              <w:rPr>
                <w:color w:val="392C69"/>
              </w:rPr>
              <w:t xml:space="preserve">(в ред. Приказов Минтруда России от 27.03.2023 </w:t>
            </w:r>
            <w:hyperlink r:id="rId6">
              <w:r>
                <w:rPr>
                  <w:color w:val="0000FF"/>
                </w:rPr>
                <w:t>N 215н</w:t>
              </w:r>
            </w:hyperlink>
            <w:r>
              <w:rPr>
                <w:color w:val="392C69"/>
              </w:rPr>
              <w:t>,</w:t>
            </w:r>
            <w:proofErr w:type="gramEnd"/>
          </w:p>
          <w:p w:rsidR="003A5C54" w:rsidRDefault="003A5C54">
            <w:pPr>
              <w:pStyle w:val="ConsPlusNormal"/>
              <w:jc w:val="center"/>
            </w:pPr>
            <w:r>
              <w:rPr>
                <w:color w:val="392C69"/>
              </w:rPr>
              <w:t xml:space="preserve">от 28.11.2023 </w:t>
            </w:r>
            <w:hyperlink r:id="rId7">
              <w:r>
                <w:rPr>
                  <w:color w:val="0000FF"/>
                </w:rPr>
                <w:t>N 836н</w:t>
              </w:r>
            </w:hyperlink>
            <w:r>
              <w:rPr>
                <w:color w:val="392C69"/>
              </w:rPr>
              <w:t xml:space="preserve">, от 02.11.2024 </w:t>
            </w:r>
            <w:hyperlink r:id="rId8">
              <w:r>
                <w:rPr>
                  <w:color w:val="0000FF"/>
                </w:rPr>
                <w:t>N 601н</w:t>
              </w:r>
            </w:hyperlink>
            <w:r>
              <w:rPr>
                <w:color w:val="392C69"/>
              </w:rPr>
              <w:t xml:space="preserve">, от 28.11.2024 </w:t>
            </w:r>
            <w:hyperlink r:id="rId9">
              <w:r>
                <w:rPr>
                  <w:color w:val="0000FF"/>
                </w:rPr>
                <w:t>N 640н</w:t>
              </w:r>
            </w:hyperlink>
            <w:r>
              <w:rPr>
                <w:color w:val="392C69"/>
              </w:rPr>
              <w:t>,</w:t>
            </w:r>
          </w:p>
          <w:p w:rsidR="003A5C54" w:rsidRDefault="003A5C54">
            <w:pPr>
              <w:pStyle w:val="ConsPlusNormal"/>
              <w:jc w:val="center"/>
            </w:pPr>
            <w:r>
              <w:rPr>
                <w:color w:val="392C69"/>
              </w:rPr>
              <w:t xml:space="preserve">от 29.01.2025 </w:t>
            </w:r>
            <w:hyperlink r:id="rId10">
              <w:r>
                <w:rPr>
                  <w:color w:val="0000FF"/>
                </w:rPr>
                <w:t>N 35н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5C54" w:rsidRDefault="003A5C54">
            <w:pPr>
              <w:pStyle w:val="ConsPlusNormal"/>
            </w:pPr>
          </w:p>
        </w:tc>
      </w:tr>
    </w:tbl>
    <w:p w:rsidR="003A5C54" w:rsidRDefault="003A5C54">
      <w:pPr>
        <w:pStyle w:val="ConsPlusNormal"/>
        <w:jc w:val="both"/>
      </w:pPr>
    </w:p>
    <w:p w:rsidR="003A5C54" w:rsidRDefault="003A5C54">
      <w:pPr>
        <w:pStyle w:val="ConsPlusNormal"/>
        <w:ind w:firstLine="540"/>
        <w:jc w:val="both"/>
      </w:pPr>
      <w:proofErr w:type="gramStart"/>
      <w:r>
        <w:t xml:space="preserve">В соответствии с </w:t>
      </w:r>
      <w:hyperlink r:id="rId11">
        <w:r>
          <w:rPr>
            <w:color w:val="0000FF"/>
          </w:rPr>
          <w:t>частью 10 статьи 23</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и </w:t>
      </w:r>
      <w:hyperlink r:id="rId12">
        <w:r>
          <w:rPr>
            <w:color w:val="0000FF"/>
          </w:rPr>
          <w:t>пунктом 1</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w:t>
      </w:r>
      <w:proofErr w:type="gramEnd"/>
      <w:r>
        <w:t xml:space="preserve"> 2012 г. N 610 (Собрание законодательства Российской Федерации, 2012, N 26, ст. 3528; 2017, N 7, ст. 1093) &lt;*&gt;, приказываю:</w:t>
      </w:r>
    </w:p>
    <w:p w:rsidR="003A5C54" w:rsidRDefault="003A5C54">
      <w:pPr>
        <w:pStyle w:val="ConsPlusNormal"/>
        <w:spacing w:before="200"/>
        <w:ind w:firstLine="540"/>
        <w:jc w:val="both"/>
      </w:pPr>
      <w:r>
        <w:t>--------------------------------</w:t>
      </w:r>
    </w:p>
    <w:p w:rsidR="003A5C54" w:rsidRDefault="003A5C54">
      <w:pPr>
        <w:pStyle w:val="ConsPlusNormal"/>
        <w:spacing w:before="200"/>
        <w:ind w:firstLine="540"/>
        <w:jc w:val="both"/>
      </w:pPr>
      <w:r>
        <w:t xml:space="preserve">&lt;*&gt; </w:t>
      </w:r>
      <w:hyperlink r:id="rId13">
        <w:r>
          <w:rPr>
            <w:color w:val="0000FF"/>
          </w:rPr>
          <w:t>Пункт 3</w:t>
        </w:r>
      </w:hyperlink>
      <w:r>
        <w:t xml:space="preserve">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утвержденного постановлением Правительства Российской Федерации от 21 июля 2021 г. N 1230 (Собрание законодательства Российской Федерации, 2021, N 30, ст. 5804).</w:t>
      </w:r>
    </w:p>
    <w:p w:rsidR="003A5C54" w:rsidRDefault="003A5C54">
      <w:pPr>
        <w:pStyle w:val="ConsPlusNormal"/>
        <w:jc w:val="both"/>
      </w:pPr>
    </w:p>
    <w:p w:rsidR="003A5C54" w:rsidRDefault="003A5C54">
      <w:pPr>
        <w:pStyle w:val="ConsPlusNormal"/>
        <w:ind w:firstLine="540"/>
        <w:jc w:val="both"/>
      </w:pPr>
      <w:r>
        <w:t xml:space="preserve">Утвердить прилагаемый </w:t>
      </w:r>
      <w:hyperlink w:anchor="P40">
        <w:r>
          <w:rPr>
            <w:color w:val="0000FF"/>
          </w:rPr>
          <w:t>перечень</w:t>
        </w:r>
      </w:hyperlink>
      <w:r>
        <w:t xml:space="preserve"> индикаторов риска нарушения обязательных требований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3A5C54" w:rsidRDefault="003A5C54">
      <w:pPr>
        <w:pStyle w:val="ConsPlusNormal"/>
        <w:spacing w:before="200"/>
        <w:ind w:firstLine="540"/>
        <w:jc w:val="both"/>
      </w:pPr>
      <w:r>
        <w:t>Настоящий приказ действует до 31 декабря 2025 года.</w:t>
      </w:r>
    </w:p>
    <w:p w:rsidR="003A5C54" w:rsidRDefault="003A5C54">
      <w:pPr>
        <w:pStyle w:val="ConsPlusNormal"/>
        <w:jc w:val="both"/>
      </w:pPr>
      <w:r>
        <w:t xml:space="preserve">(абзац введен </w:t>
      </w:r>
      <w:hyperlink r:id="rId14">
        <w:r>
          <w:rPr>
            <w:color w:val="0000FF"/>
          </w:rPr>
          <w:t>Приказом</w:t>
        </w:r>
      </w:hyperlink>
      <w:r>
        <w:t xml:space="preserve"> Минтруда России от 27.03.2023 N 215н)</w:t>
      </w:r>
    </w:p>
    <w:p w:rsidR="003A5C54" w:rsidRDefault="003A5C54">
      <w:pPr>
        <w:pStyle w:val="ConsPlusNormal"/>
        <w:jc w:val="both"/>
      </w:pPr>
    </w:p>
    <w:p w:rsidR="003A5C54" w:rsidRDefault="003A5C54">
      <w:pPr>
        <w:pStyle w:val="ConsPlusNormal"/>
        <w:jc w:val="right"/>
      </w:pPr>
      <w:r>
        <w:t>Министр</w:t>
      </w:r>
    </w:p>
    <w:p w:rsidR="003A5C54" w:rsidRDefault="003A5C54">
      <w:pPr>
        <w:pStyle w:val="ConsPlusNormal"/>
        <w:jc w:val="right"/>
      </w:pPr>
      <w:r>
        <w:t>А.О.КОТЯКОВ</w:t>
      </w:r>
    </w:p>
    <w:p w:rsidR="003A5C54" w:rsidRDefault="003A5C54">
      <w:pPr>
        <w:pStyle w:val="ConsPlusNormal"/>
        <w:jc w:val="both"/>
      </w:pPr>
    </w:p>
    <w:p w:rsidR="003A5C54" w:rsidRDefault="003A5C54">
      <w:pPr>
        <w:pStyle w:val="ConsPlusNormal"/>
        <w:jc w:val="both"/>
      </w:pPr>
    </w:p>
    <w:p w:rsidR="003A5C54" w:rsidRDefault="003A5C54">
      <w:pPr>
        <w:pStyle w:val="ConsPlusNormal"/>
        <w:jc w:val="both"/>
      </w:pPr>
    </w:p>
    <w:p w:rsidR="003A5C54" w:rsidRDefault="003A5C54">
      <w:pPr>
        <w:pStyle w:val="ConsPlusNormal"/>
        <w:jc w:val="both"/>
      </w:pPr>
    </w:p>
    <w:p w:rsidR="003A5C54" w:rsidRDefault="003A5C54">
      <w:pPr>
        <w:pStyle w:val="ConsPlusNormal"/>
        <w:jc w:val="both"/>
      </w:pPr>
    </w:p>
    <w:p w:rsidR="003A5C54" w:rsidRDefault="003A5C54">
      <w:pPr>
        <w:pStyle w:val="ConsPlusNormal"/>
        <w:jc w:val="right"/>
        <w:outlineLvl w:val="0"/>
      </w:pPr>
      <w:r>
        <w:t>Утвержден</w:t>
      </w:r>
    </w:p>
    <w:p w:rsidR="003A5C54" w:rsidRDefault="003A5C54">
      <w:pPr>
        <w:pStyle w:val="ConsPlusNormal"/>
        <w:jc w:val="right"/>
      </w:pPr>
      <w:r>
        <w:t>приказом Министерства труда</w:t>
      </w:r>
    </w:p>
    <w:p w:rsidR="003A5C54" w:rsidRDefault="003A5C54">
      <w:pPr>
        <w:pStyle w:val="ConsPlusNormal"/>
        <w:jc w:val="right"/>
      </w:pPr>
      <w:r>
        <w:t>и социальной защиты</w:t>
      </w:r>
    </w:p>
    <w:p w:rsidR="003A5C54" w:rsidRDefault="003A5C54">
      <w:pPr>
        <w:pStyle w:val="ConsPlusNormal"/>
        <w:jc w:val="right"/>
      </w:pPr>
      <w:r>
        <w:t>Российской Федерации</w:t>
      </w:r>
    </w:p>
    <w:p w:rsidR="003A5C54" w:rsidRDefault="003A5C54">
      <w:pPr>
        <w:pStyle w:val="ConsPlusNormal"/>
        <w:jc w:val="right"/>
      </w:pPr>
      <w:r>
        <w:t>от 30 ноября 2021 г. N 838н</w:t>
      </w:r>
    </w:p>
    <w:p w:rsidR="003A5C54" w:rsidRDefault="003A5C54">
      <w:pPr>
        <w:pStyle w:val="ConsPlusNormal"/>
        <w:jc w:val="both"/>
      </w:pPr>
    </w:p>
    <w:p w:rsidR="003A5C54" w:rsidRDefault="003A5C54">
      <w:pPr>
        <w:pStyle w:val="ConsPlusTitle"/>
        <w:jc w:val="center"/>
      </w:pPr>
      <w:bookmarkStart w:id="0" w:name="P40"/>
      <w:bookmarkEnd w:id="0"/>
      <w:r>
        <w:t>ПЕРЕЧЕНЬ</w:t>
      </w:r>
    </w:p>
    <w:p w:rsidR="003A5C54" w:rsidRDefault="003A5C54">
      <w:pPr>
        <w:pStyle w:val="ConsPlusTitle"/>
        <w:jc w:val="center"/>
      </w:pPr>
      <w:r>
        <w:t>ИНДИКАТОРОВ РИСКА НАРУШЕНИЯ ОБЯЗАТЕЛЬНЫХ ТРЕБОВАНИЙ</w:t>
      </w:r>
    </w:p>
    <w:p w:rsidR="003A5C54" w:rsidRDefault="003A5C54">
      <w:pPr>
        <w:pStyle w:val="ConsPlusTitle"/>
        <w:jc w:val="center"/>
      </w:pPr>
      <w:r>
        <w:t>ПРИ ОСУЩЕСТВЛЕНИИ ФЕДЕРАЛЬНОГО ГОСУДАРСТВЕННОГО КОНТРОЛЯ</w:t>
      </w:r>
    </w:p>
    <w:p w:rsidR="003A5C54" w:rsidRDefault="003A5C54">
      <w:pPr>
        <w:pStyle w:val="ConsPlusTitle"/>
        <w:jc w:val="center"/>
      </w:pPr>
      <w:r>
        <w:t>(НАДЗОРА) ЗА СОБЛЮДЕНИЕМ ТРУДОВОГО ЗАКОНОДАТЕЛЬСТВА И ИНЫХ</w:t>
      </w:r>
    </w:p>
    <w:p w:rsidR="003A5C54" w:rsidRDefault="003A5C54">
      <w:pPr>
        <w:pStyle w:val="ConsPlusTitle"/>
        <w:jc w:val="center"/>
      </w:pPr>
      <w:r>
        <w:t>НОРМАТИВНЫХ ПРАВОВЫХ АКТОВ, СОДЕРЖАЩИХ НОРМЫ ТРУДОВОГО ПРАВА</w:t>
      </w:r>
    </w:p>
    <w:p w:rsidR="003A5C54" w:rsidRDefault="003A5C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5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5C54" w:rsidRDefault="003A5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5C54" w:rsidRDefault="003A5C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5C54" w:rsidRDefault="003A5C54">
            <w:pPr>
              <w:pStyle w:val="ConsPlusNormal"/>
              <w:jc w:val="center"/>
            </w:pPr>
            <w:r>
              <w:rPr>
                <w:color w:val="392C69"/>
              </w:rPr>
              <w:t>Список изменяющих документов</w:t>
            </w:r>
          </w:p>
          <w:p w:rsidR="003A5C54" w:rsidRDefault="003A5C54">
            <w:pPr>
              <w:pStyle w:val="ConsPlusNormal"/>
              <w:jc w:val="center"/>
            </w:pPr>
            <w:proofErr w:type="gramStart"/>
            <w:r>
              <w:rPr>
                <w:color w:val="392C69"/>
              </w:rPr>
              <w:t xml:space="preserve">(в ред. Приказов Минтруда России от 27.03.2023 </w:t>
            </w:r>
            <w:hyperlink r:id="rId15">
              <w:r>
                <w:rPr>
                  <w:color w:val="0000FF"/>
                </w:rPr>
                <w:t>N 215н</w:t>
              </w:r>
            </w:hyperlink>
            <w:r>
              <w:rPr>
                <w:color w:val="392C69"/>
              </w:rPr>
              <w:t>,</w:t>
            </w:r>
            <w:proofErr w:type="gramEnd"/>
          </w:p>
          <w:p w:rsidR="003A5C54" w:rsidRDefault="003A5C54">
            <w:pPr>
              <w:pStyle w:val="ConsPlusNormal"/>
              <w:jc w:val="center"/>
            </w:pPr>
            <w:r>
              <w:rPr>
                <w:color w:val="392C69"/>
              </w:rPr>
              <w:t xml:space="preserve">от 28.11.2023 </w:t>
            </w:r>
            <w:hyperlink r:id="rId16">
              <w:r>
                <w:rPr>
                  <w:color w:val="0000FF"/>
                </w:rPr>
                <w:t>N 836н</w:t>
              </w:r>
            </w:hyperlink>
            <w:r>
              <w:rPr>
                <w:color w:val="392C69"/>
              </w:rPr>
              <w:t xml:space="preserve">, от 02.11.2024 </w:t>
            </w:r>
            <w:hyperlink r:id="rId17">
              <w:r>
                <w:rPr>
                  <w:color w:val="0000FF"/>
                </w:rPr>
                <w:t>N 601н</w:t>
              </w:r>
            </w:hyperlink>
            <w:r>
              <w:rPr>
                <w:color w:val="392C69"/>
              </w:rPr>
              <w:t xml:space="preserve">, от 28.11.2024 </w:t>
            </w:r>
            <w:hyperlink r:id="rId18">
              <w:r>
                <w:rPr>
                  <w:color w:val="0000FF"/>
                </w:rPr>
                <w:t>N 640н</w:t>
              </w:r>
            </w:hyperlink>
            <w:r>
              <w:rPr>
                <w:color w:val="392C69"/>
              </w:rPr>
              <w:t>,</w:t>
            </w:r>
          </w:p>
          <w:p w:rsidR="003A5C54" w:rsidRDefault="003A5C54">
            <w:pPr>
              <w:pStyle w:val="ConsPlusNormal"/>
              <w:jc w:val="center"/>
            </w:pPr>
            <w:r>
              <w:rPr>
                <w:color w:val="392C69"/>
              </w:rPr>
              <w:t xml:space="preserve">от 29.01.2025 </w:t>
            </w:r>
            <w:hyperlink r:id="rId19">
              <w:r>
                <w:rPr>
                  <w:color w:val="0000FF"/>
                </w:rPr>
                <w:t>N 35н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5C54" w:rsidRDefault="003A5C54">
            <w:pPr>
              <w:pStyle w:val="ConsPlusNormal"/>
            </w:pPr>
          </w:p>
        </w:tc>
      </w:tr>
    </w:tbl>
    <w:p w:rsidR="003A5C54" w:rsidRDefault="003A5C54">
      <w:pPr>
        <w:pStyle w:val="ConsPlusNormal"/>
        <w:jc w:val="both"/>
      </w:pPr>
    </w:p>
    <w:p w:rsidR="003A5C54" w:rsidRDefault="003A5C54">
      <w:pPr>
        <w:pStyle w:val="ConsPlusNormal"/>
        <w:ind w:firstLine="540"/>
        <w:jc w:val="both"/>
      </w:pPr>
      <w:r>
        <w:t xml:space="preserve">Абзац утратил силу. - </w:t>
      </w:r>
      <w:hyperlink r:id="rId20">
        <w:r>
          <w:rPr>
            <w:color w:val="0000FF"/>
          </w:rPr>
          <w:t>Приказ</w:t>
        </w:r>
      </w:hyperlink>
      <w:r>
        <w:t xml:space="preserve"> Минтруда России от 28.11.2023 N 836н:</w:t>
      </w:r>
    </w:p>
    <w:p w:rsidR="003A5C54" w:rsidRDefault="003A5C54">
      <w:pPr>
        <w:pStyle w:val="ConsPlusNormal"/>
        <w:spacing w:before="200"/>
        <w:ind w:firstLine="540"/>
        <w:jc w:val="both"/>
      </w:pPr>
      <w:hyperlink r:id="rId21">
        <w:r>
          <w:rPr>
            <w:color w:val="0000FF"/>
          </w:rPr>
          <w:t>1</w:t>
        </w:r>
      </w:hyperlink>
      <w:r>
        <w:t>. Принятие судом заявления о признании банкротом работодателя, среднесписочная численность работников которого равняется или превышает 50 работников, в том числе работающих по совместительству.</w:t>
      </w:r>
    </w:p>
    <w:p w:rsidR="003A5C54" w:rsidRDefault="003A5C54">
      <w:pPr>
        <w:pStyle w:val="ConsPlusNormal"/>
        <w:jc w:val="both"/>
      </w:pPr>
      <w:r>
        <w:t xml:space="preserve">(в ред. </w:t>
      </w:r>
      <w:hyperlink r:id="rId22">
        <w:r>
          <w:rPr>
            <w:color w:val="0000FF"/>
          </w:rPr>
          <w:t>Приказа</w:t>
        </w:r>
      </w:hyperlink>
      <w:r>
        <w:t xml:space="preserve"> Минтруда России от 27.03.2023 N 215н)</w:t>
      </w:r>
    </w:p>
    <w:p w:rsidR="003A5C54" w:rsidRDefault="003A5C54">
      <w:pPr>
        <w:pStyle w:val="ConsPlusNormal"/>
        <w:spacing w:before="200"/>
        <w:ind w:firstLine="540"/>
        <w:jc w:val="both"/>
      </w:pPr>
      <w:hyperlink r:id="rId23">
        <w:proofErr w:type="gramStart"/>
        <w:r>
          <w:rPr>
            <w:color w:val="0000FF"/>
          </w:rPr>
          <w:t>2</w:t>
        </w:r>
      </w:hyperlink>
      <w:r>
        <w:t>. Проведение два и более раза в течение шести месяцев одним лицом и (или) одним средством измерения, имеющим идентификационные признаки, измерений в целях специальной оценки условий труда у контролируемого лица и иного лица, находящегося в другом субъекте Российской Федерации, в течение суток (за исключением случаев проведения специальной оценки условий труда на территории субъектов Российской Федерации, имеющих общую административную границу).</w:t>
      </w:r>
      <w:proofErr w:type="gramEnd"/>
    </w:p>
    <w:p w:rsidR="003A5C54" w:rsidRDefault="003A5C54">
      <w:pPr>
        <w:pStyle w:val="ConsPlusNormal"/>
        <w:spacing w:before="200"/>
        <w:ind w:firstLine="540"/>
        <w:jc w:val="both"/>
      </w:pPr>
      <w:r>
        <w:t xml:space="preserve">3. </w:t>
      </w:r>
      <w:proofErr w:type="gramStart"/>
      <w:r>
        <w:t>Увеличение количества несчастных случаев на производстве с легкими последствиями, произошедших в квартале года, по отношению к аналогичному периоду предыдущего года (при увеличении количества произошедших несчастных случаев на производстве с легкими последствиями в текущем периоде на 2 и более несчастных случаев на производстве у работодателей, среднесписочная численность которых не превышает 50 человек, на 3 и более несчастных случаев на производстве у</w:t>
      </w:r>
      <w:proofErr w:type="gramEnd"/>
      <w:r>
        <w:t xml:space="preserve"> </w:t>
      </w:r>
      <w:proofErr w:type="gramStart"/>
      <w:r>
        <w:t>работодателей, среднесписочная численность которых составляет более 50 человек, но не превышает 100 человек, на 4 и более несчастных случаев на производстве у работодателей, среднесписочная численность которых составляет более 100 человек, но не превышает 500 человек, на 5 и более несчастных случаев на производстве у работодателей, среднесписочная численность которых составляет более 500 человек, но не превышает 1000 человек, на 6 и</w:t>
      </w:r>
      <w:proofErr w:type="gramEnd"/>
      <w:r>
        <w:t xml:space="preserve"> </w:t>
      </w:r>
      <w:proofErr w:type="gramStart"/>
      <w:r>
        <w:t>более несчастных случаев на производстве у работодателей, среднесписочная численность которых составляет более 1000 человек, но не превышает 5000 человек, на 7 и более несчастных случаев на производстве у работодателей, среднесписочная численность которых составляет более 5000 человек, но не превышает 10000 человек, на 8 и более несчастных случаев на производстве у работодателей, среднесписочная численность которых составляет более 10000 человек).</w:t>
      </w:r>
      <w:proofErr w:type="gramEnd"/>
    </w:p>
    <w:p w:rsidR="003A5C54" w:rsidRDefault="003A5C54">
      <w:pPr>
        <w:pStyle w:val="ConsPlusNormal"/>
        <w:jc w:val="both"/>
      </w:pPr>
      <w:r>
        <w:t xml:space="preserve">(п. 3 в ред. </w:t>
      </w:r>
      <w:hyperlink r:id="rId24">
        <w:r>
          <w:rPr>
            <w:color w:val="0000FF"/>
          </w:rPr>
          <w:t>Приказа</w:t>
        </w:r>
      </w:hyperlink>
      <w:r>
        <w:t xml:space="preserve"> Минтруда России от 29.01.2025 N 35н)</w:t>
      </w:r>
    </w:p>
    <w:p w:rsidR="003A5C54" w:rsidRDefault="003A5C54">
      <w:pPr>
        <w:pStyle w:val="ConsPlusNormal"/>
        <w:spacing w:before="200"/>
        <w:ind w:firstLine="540"/>
        <w:jc w:val="both"/>
      </w:pPr>
      <w:hyperlink r:id="rId25">
        <w:proofErr w:type="gramStart"/>
        <w:r>
          <w:rPr>
            <w:color w:val="0000FF"/>
          </w:rPr>
          <w:t>4</w:t>
        </w:r>
      </w:hyperlink>
      <w:r>
        <w:t>. Отсутствие в Федеральной государственной информационной системе учета результатов проведения специальной оценки условий труда информации о результатах проведения специальной оценки условий труда у юридического лица или индивидуального предпринимателя, сведения о котором внесены в Единый государственный реестр юридических лиц/Единый государственный реестр индивидуальных предпринимателей более 12 месяцев назад, при условии, что указанное юридическое лицо/индивидуальный предприниматель является страхователем в Фонде пенсионного</w:t>
      </w:r>
      <w:proofErr w:type="gramEnd"/>
      <w:r>
        <w:t xml:space="preserve"> </w:t>
      </w:r>
      <w:proofErr w:type="gramStart"/>
      <w:r>
        <w:t>и социального страхования Российской Федерации и представляет информацию о 50 и более застрахованных лицах, или наличие в Федеральной государственной информационной системе учета результатов проведения специальной оценки условий труда информации о результатах проведения специальной оценки условий труда у юридического лица/индивидуального предпринимателя более пяти лет назад при наличии рабочих мест с вредными или опасными условиями труда.</w:t>
      </w:r>
      <w:proofErr w:type="gramEnd"/>
    </w:p>
    <w:p w:rsidR="003A5C54" w:rsidRDefault="003A5C54">
      <w:pPr>
        <w:pStyle w:val="ConsPlusNormal"/>
        <w:spacing w:before="200"/>
        <w:ind w:firstLine="540"/>
        <w:jc w:val="both"/>
      </w:pPr>
      <w:r>
        <w:t xml:space="preserve">5. Поступление информации о начислении работодателем заработной платы за каждый месяц предыдущего квартала ниже минимального </w:t>
      </w:r>
      <w:proofErr w:type="gramStart"/>
      <w:r>
        <w:t>размера оплаты труда</w:t>
      </w:r>
      <w:proofErr w:type="gramEnd"/>
      <w:r>
        <w:t xml:space="preserve"> 60 и более работникам в случаях, когда их доля составляет 50 и более процентов от общего числа работников.</w:t>
      </w:r>
    </w:p>
    <w:p w:rsidR="003A5C54" w:rsidRDefault="003A5C54">
      <w:pPr>
        <w:pStyle w:val="ConsPlusNormal"/>
        <w:jc w:val="both"/>
      </w:pPr>
      <w:r>
        <w:t>(</w:t>
      </w:r>
      <w:proofErr w:type="gramStart"/>
      <w:r>
        <w:t>п</w:t>
      </w:r>
      <w:proofErr w:type="gramEnd"/>
      <w:r>
        <w:t xml:space="preserve">. 5 в ред. </w:t>
      </w:r>
      <w:hyperlink r:id="rId26">
        <w:r>
          <w:rPr>
            <w:color w:val="0000FF"/>
          </w:rPr>
          <w:t>Приказа</w:t>
        </w:r>
      </w:hyperlink>
      <w:r>
        <w:t xml:space="preserve"> Минтруда России от 28.11.2024 N 640н)</w:t>
      </w:r>
    </w:p>
    <w:p w:rsidR="003A5C54" w:rsidRDefault="003A5C54">
      <w:pPr>
        <w:pStyle w:val="ConsPlusNormal"/>
        <w:spacing w:before="200"/>
        <w:ind w:firstLine="540"/>
        <w:jc w:val="both"/>
      </w:pPr>
      <w:r>
        <w:t>6. Отсутствие снижения численности работников при условии сокращения фонда оплаты труда на 80 процентов и более за квартал у одного работодателя, численность работников которого равняется или превышает 15 работников.</w:t>
      </w:r>
    </w:p>
    <w:p w:rsidR="003A5C54" w:rsidRDefault="003A5C54">
      <w:pPr>
        <w:pStyle w:val="ConsPlusNormal"/>
        <w:jc w:val="both"/>
      </w:pPr>
      <w:r>
        <w:t>(</w:t>
      </w:r>
      <w:proofErr w:type="gramStart"/>
      <w:r>
        <w:t>п</w:t>
      </w:r>
      <w:proofErr w:type="gramEnd"/>
      <w:r>
        <w:t xml:space="preserve">. 6 в ред. </w:t>
      </w:r>
      <w:hyperlink r:id="rId27">
        <w:r>
          <w:rPr>
            <w:color w:val="0000FF"/>
          </w:rPr>
          <w:t>Приказа</w:t>
        </w:r>
      </w:hyperlink>
      <w:r>
        <w:t xml:space="preserve"> Минтруда России от 28.11.2024 N 640н)</w:t>
      </w:r>
    </w:p>
    <w:p w:rsidR="003A5C54" w:rsidRDefault="003A5C54">
      <w:pPr>
        <w:pStyle w:val="ConsPlusNormal"/>
        <w:spacing w:before="200"/>
        <w:ind w:firstLine="540"/>
        <w:jc w:val="both"/>
      </w:pPr>
      <w:r>
        <w:t>7. Получение российским юридическим лицом, осуществляющим деятельность по трудоустройству граждан Российской Федерации за пределами территории Российской Федерации для работы на судах, плавающих под флагом иностранного государства, убытка по итогам прошлого календарного года по данным отчета о финансовых результатах, размещенного контролируемым лицом на государственном информационном ресурсе бухгалтерской (финансовой) отчетности.</w:t>
      </w:r>
    </w:p>
    <w:p w:rsidR="003A5C54" w:rsidRDefault="003A5C54">
      <w:pPr>
        <w:pStyle w:val="ConsPlusNormal"/>
        <w:jc w:val="both"/>
      </w:pPr>
      <w:r>
        <w:t>(</w:t>
      </w:r>
      <w:proofErr w:type="gramStart"/>
      <w:r>
        <w:t>п</w:t>
      </w:r>
      <w:proofErr w:type="gramEnd"/>
      <w:r>
        <w:t xml:space="preserve">. 7 введен </w:t>
      </w:r>
      <w:hyperlink r:id="rId28">
        <w:r>
          <w:rPr>
            <w:color w:val="0000FF"/>
          </w:rPr>
          <w:t>Приказом</w:t>
        </w:r>
      </w:hyperlink>
      <w:r>
        <w:t xml:space="preserve"> Минтруда России от 02.11.2024 N 601н)</w:t>
      </w:r>
    </w:p>
    <w:p w:rsidR="003A5C54" w:rsidRDefault="003A5C54">
      <w:pPr>
        <w:pStyle w:val="ConsPlusNormal"/>
        <w:spacing w:before="200"/>
        <w:ind w:firstLine="540"/>
        <w:jc w:val="both"/>
      </w:pPr>
      <w:r>
        <w:t xml:space="preserve">8. </w:t>
      </w:r>
      <w:proofErr w:type="gramStart"/>
      <w:r>
        <w:t>Поступление информации об организации (индивидуальном предпринимателе), взаимодействующей (взаимодействующим) более чем с 35 физическими лицами (индивидуальными предпринимателями), применяющими специальный налоговый режим "Налог на профессиональный доход" со среднемесячным доходом от указанной организации (индивидуального предпринимателя) в размере более 35 тысяч рублей, у которых средняя продолжительность работы с указанной организацией (индивидуальным предпринимателем) составляет более трех месяцев, при условии, что для этих физических лиц (индивидуальных</w:t>
      </w:r>
      <w:proofErr w:type="gramEnd"/>
      <w:r>
        <w:t xml:space="preserve"> предпринимателей) доля дохода от организации (индивидуального предпринимателя) составляет 90 процентов и более.</w:t>
      </w:r>
    </w:p>
    <w:p w:rsidR="003A5C54" w:rsidRDefault="003A5C54">
      <w:pPr>
        <w:pStyle w:val="ConsPlusNormal"/>
        <w:jc w:val="both"/>
      </w:pPr>
      <w:r>
        <w:t xml:space="preserve">(п. 8 </w:t>
      </w:r>
      <w:proofErr w:type="gramStart"/>
      <w:r>
        <w:t>введен</w:t>
      </w:r>
      <w:proofErr w:type="gramEnd"/>
      <w:r>
        <w:t xml:space="preserve"> </w:t>
      </w:r>
      <w:hyperlink r:id="rId29">
        <w:r>
          <w:rPr>
            <w:color w:val="0000FF"/>
          </w:rPr>
          <w:t>Приказом</w:t>
        </w:r>
      </w:hyperlink>
      <w:r>
        <w:t xml:space="preserve"> Минтруда России от 28.11.2024 N 640н)</w:t>
      </w:r>
    </w:p>
    <w:p w:rsidR="003A5C54" w:rsidRDefault="003A5C54">
      <w:pPr>
        <w:pStyle w:val="ConsPlusNormal"/>
        <w:spacing w:before="200"/>
        <w:ind w:firstLine="540"/>
        <w:jc w:val="both"/>
      </w:pPr>
      <w:r>
        <w:t>9. Поступление информации о снижении заработной платы в отчетном квартале по сравнению с аналогичным кварталом предыдущего года у 25 процентов и более работников медицинской организации категории "врачи", медицинских работников с высшим (немедицинским) образованием, среднего медицинского персонала, младшего медицинского персонала соответственно.</w:t>
      </w:r>
    </w:p>
    <w:p w:rsidR="003A5C54" w:rsidRDefault="003A5C54">
      <w:pPr>
        <w:pStyle w:val="ConsPlusNormal"/>
        <w:jc w:val="both"/>
      </w:pPr>
      <w:r>
        <w:t>(</w:t>
      </w:r>
      <w:proofErr w:type="gramStart"/>
      <w:r>
        <w:t>п</w:t>
      </w:r>
      <w:proofErr w:type="gramEnd"/>
      <w:r>
        <w:t xml:space="preserve">. 9 введен </w:t>
      </w:r>
      <w:hyperlink r:id="rId30">
        <w:r>
          <w:rPr>
            <w:color w:val="0000FF"/>
          </w:rPr>
          <w:t>Приказом</w:t>
        </w:r>
      </w:hyperlink>
      <w:r>
        <w:t xml:space="preserve"> Минтруда России от 28.11.2024 N 640н)</w:t>
      </w:r>
    </w:p>
    <w:p w:rsidR="003A5C54" w:rsidRDefault="003A5C54">
      <w:pPr>
        <w:pStyle w:val="ConsPlusNormal"/>
        <w:jc w:val="both"/>
      </w:pPr>
    </w:p>
    <w:p w:rsidR="003A5C54" w:rsidRDefault="003A5C54">
      <w:pPr>
        <w:pStyle w:val="ConsPlusNormal"/>
        <w:jc w:val="both"/>
      </w:pPr>
    </w:p>
    <w:p w:rsidR="003A5C54" w:rsidRDefault="003A5C54">
      <w:pPr>
        <w:pStyle w:val="ConsPlusNormal"/>
        <w:pBdr>
          <w:bottom w:val="single" w:sz="6" w:space="0" w:color="auto"/>
        </w:pBdr>
        <w:spacing w:before="100" w:after="100"/>
        <w:jc w:val="both"/>
        <w:rPr>
          <w:sz w:val="2"/>
          <w:szCs w:val="2"/>
        </w:rPr>
      </w:pPr>
    </w:p>
    <w:p w:rsidR="00657939" w:rsidRDefault="00657939">
      <w:bookmarkStart w:id="1" w:name="_GoBack"/>
      <w:bookmarkEnd w:id="1"/>
    </w:p>
    <w:sectPr w:rsidR="00657939" w:rsidSect="003D5D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C54"/>
    <w:rsid w:val="003A5C54"/>
    <w:rsid w:val="004C5225"/>
    <w:rsid w:val="00657939"/>
    <w:rsid w:val="00E348B9"/>
    <w:rsid w:val="00F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3A5C54"/>
    <w:pPr>
      <w:widowControl w:val="0"/>
      <w:autoSpaceDE w:val="0"/>
      <w:autoSpaceDN w:val="0"/>
    </w:pPr>
    <w:rPr>
      <w:rFonts w:eastAsiaTheme="minorEastAsia"/>
      <w:szCs w:val="22"/>
      <w:lang w:eastAsia="ru-RU"/>
    </w:rPr>
  </w:style>
  <w:style w:type="paragraph" w:customStyle="1" w:styleId="ConsPlusTitle">
    <w:name w:val="ConsPlusTitle"/>
    <w:rsid w:val="003A5C54"/>
    <w:pPr>
      <w:widowControl w:val="0"/>
      <w:autoSpaceDE w:val="0"/>
      <w:autoSpaceDN w:val="0"/>
    </w:pPr>
    <w:rPr>
      <w:rFonts w:eastAsiaTheme="minorEastAsia"/>
      <w:b/>
      <w:szCs w:val="22"/>
      <w:lang w:eastAsia="ru-RU"/>
    </w:rPr>
  </w:style>
  <w:style w:type="paragraph" w:customStyle="1" w:styleId="ConsPlusTitlePage">
    <w:name w:val="ConsPlusTitlePage"/>
    <w:rsid w:val="003A5C54"/>
    <w:pPr>
      <w:widowControl w:val="0"/>
      <w:autoSpaceDE w:val="0"/>
      <w:autoSpaceDN w:val="0"/>
    </w:pPr>
    <w:rPr>
      <w:rFonts w:ascii="Tahoma" w:eastAsiaTheme="minorEastAsia" w:hAnsi="Tahoma" w:cs="Tahoma"/>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3A5C54"/>
    <w:pPr>
      <w:widowControl w:val="0"/>
      <w:autoSpaceDE w:val="0"/>
      <w:autoSpaceDN w:val="0"/>
    </w:pPr>
    <w:rPr>
      <w:rFonts w:eastAsiaTheme="minorEastAsia"/>
      <w:szCs w:val="22"/>
      <w:lang w:eastAsia="ru-RU"/>
    </w:rPr>
  </w:style>
  <w:style w:type="paragraph" w:customStyle="1" w:styleId="ConsPlusTitle">
    <w:name w:val="ConsPlusTitle"/>
    <w:rsid w:val="003A5C54"/>
    <w:pPr>
      <w:widowControl w:val="0"/>
      <w:autoSpaceDE w:val="0"/>
      <w:autoSpaceDN w:val="0"/>
    </w:pPr>
    <w:rPr>
      <w:rFonts w:eastAsiaTheme="minorEastAsia"/>
      <w:b/>
      <w:szCs w:val="22"/>
      <w:lang w:eastAsia="ru-RU"/>
    </w:rPr>
  </w:style>
  <w:style w:type="paragraph" w:customStyle="1" w:styleId="ConsPlusTitlePage">
    <w:name w:val="ConsPlusTitlePage"/>
    <w:rsid w:val="003A5C54"/>
    <w:pPr>
      <w:widowControl w:val="0"/>
      <w:autoSpaceDE w:val="0"/>
      <w:autoSpaceDN w:val="0"/>
    </w:pPr>
    <w:rPr>
      <w:rFonts w:ascii="Tahoma" w:eastAsiaTheme="minorEastAsia" w:hAnsi="Tahoma" w:cs="Tahoma"/>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0869&amp;dst=100006" TargetMode="External"/><Relationship Id="rId13" Type="http://schemas.openxmlformats.org/officeDocument/2006/relationships/hyperlink" Target="https://login.consultant.ru/link/?req=doc&amp;base=LAW&amp;n=498687&amp;dst=100025" TargetMode="External"/><Relationship Id="rId18" Type="http://schemas.openxmlformats.org/officeDocument/2006/relationships/hyperlink" Target="https://login.consultant.ru/link/?req=doc&amp;base=LAW&amp;n=494490&amp;dst=100006" TargetMode="External"/><Relationship Id="rId26" Type="http://schemas.openxmlformats.org/officeDocument/2006/relationships/hyperlink" Target="https://login.consultant.ru/link/?req=doc&amp;base=LAW&amp;n=494490&amp;dst=100012" TargetMode="External"/><Relationship Id="rId3" Type="http://schemas.openxmlformats.org/officeDocument/2006/relationships/settings" Target="settings.xml"/><Relationship Id="rId21" Type="http://schemas.openxmlformats.org/officeDocument/2006/relationships/hyperlink" Target="https://login.consultant.ru/link/?req=doc&amp;base=LAW&amp;n=466163&amp;dst=100011" TargetMode="External"/><Relationship Id="rId7" Type="http://schemas.openxmlformats.org/officeDocument/2006/relationships/hyperlink" Target="https://login.consultant.ru/link/?req=doc&amp;base=LAW&amp;n=466163&amp;dst=100006" TargetMode="External"/><Relationship Id="rId12" Type="http://schemas.openxmlformats.org/officeDocument/2006/relationships/hyperlink" Target="https://login.consultant.ru/link/?req=doc&amp;base=LAW&amp;n=484474&amp;dst=81" TargetMode="External"/><Relationship Id="rId17" Type="http://schemas.openxmlformats.org/officeDocument/2006/relationships/hyperlink" Target="https://login.consultant.ru/link/?req=doc&amp;base=LAW&amp;n=490869&amp;dst=100006" TargetMode="External"/><Relationship Id="rId25" Type="http://schemas.openxmlformats.org/officeDocument/2006/relationships/hyperlink" Target="https://login.consultant.ru/link/?req=doc&amp;base=LAW&amp;n=466163&amp;dst=100011"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6163&amp;dst=100006" TargetMode="External"/><Relationship Id="rId20" Type="http://schemas.openxmlformats.org/officeDocument/2006/relationships/hyperlink" Target="https://login.consultant.ru/link/?req=doc&amp;base=LAW&amp;n=466163&amp;dst=100010" TargetMode="External"/><Relationship Id="rId29" Type="http://schemas.openxmlformats.org/officeDocument/2006/relationships/hyperlink" Target="https://login.consultant.ru/link/?req=doc&amp;base=LAW&amp;n=494490&amp;dst=100016" TargetMode="External"/><Relationship Id="rId1" Type="http://schemas.openxmlformats.org/officeDocument/2006/relationships/styles" Target="styles.xml"/><Relationship Id="rId6" Type="http://schemas.openxmlformats.org/officeDocument/2006/relationships/hyperlink" Target="https://login.consultant.ru/link/?req=doc&amp;base=LAW&amp;n=452593&amp;dst=100006" TargetMode="External"/><Relationship Id="rId11" Type="http://schemas.openxmlformats.org/officeDocument/2006/relationships/hyperlink" Target="https://login.consultant.ru/link/?req=doc&amp;base=LAW&amp;n=495001&amp;dst=101135" TargetMode="External"/><Relationship Id="rId24" Type="http://schemas.openxmlformats.org/officeDocument/2006/relationships/hyperlink" Target="https://login.consultant.ru/link/?req=doc&amp;base=LAW&amp;n=500221&amp;dst=100006" TargetMode="External"/><Relationship Id="rId32"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2593&amp;dst=100012" TargetMode="External"/><Relationship Id="rId23" Type="http://schemas.openxmlformats.org/officeDocument/2006/relationships/hyperlink" Target="https://login.consultant.ru/link/?req=doc&amp;base=LAW&amp;n=466163&amp;dst=100011" TargetMode="External"/><Relationship Id="rId28" Type="http://schemas.openxmlformats.org/officeDocument/2006/relationships/hyperlink" Target="https://login.consultant.ru/link/?req=doc&amp;base=LAW&amp;n=490869&amp;dst=100006" TargetMode="External"/><Relationship Id="rId10" Type="http://schemas.openxmlformats.org/officeDocument/2006/relationships/hyperlink" Target="https://login.consultant.ru/link/?req=doc&amp;base=LAW&amp;n=500221&amp;dst=100006" TargetMode="External"/><Relationship Id="rId19" Type="http://schemas.openxmlformats.org/officeDocument/2006/relationships/hyperlink" Target="https://login.consultant.ru/link/?req=doc&amp;base=LAW&amp;n=500221&amp;dst=10000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94490&amp;dst=100006" TargetMode="External"/><Relationship Id="rId14" Type="http://schemas.openxmlformats.org/officeDocument/2006/relationships/hyperlink" Target="https://login.consultant.ru/link/?req=doc&amp;base=LAW&amp;n=452593&amp;dst=100010" TargetMode="External"/><Relationship Id="rId22" Type="http://schemas.openxmlformats.org/officeDocument/2006/relationships/hyperlink" Target="https://login.consultant.ru/link/?req=doc&amp;base=LAW&amp;n=452593&amp;dst=100013" TargetMode="External"/><Relationship Id="rId27" Type="http://schemas.openxmlformats.org/officeDocument/2006/relationships/hyperlink" Target="https://login.consultant.ru/link/?req=doc&amp;base=LAW&amp;n=494490&amp;dst=100014" TargetMode="External"/><Relationship Id="rId30" Type="http://schemas.openxmlformats.org/officeDocument/2006/relationships/hyperlink" Target="https://login.consultant.ru/link/?req=doc&amp;base=LAW&amp;n=494490&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1519</Words>
  <Characters>8660</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Зарегистрировано в Минюсте России 28 декабря 2021 г. N 66629</vt:lpstr>
      <vt:lpstr>Утвержден</vt:lpstr>
    </vt:vector>
  </TitlesOfParts>
  <Company/>
  <LinksUpToDate>false</LinksUpToDate>
  <CharactersWithSpaces>10159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Ольга Владимировна</dc:creator>
  <cp:lastModifiedBy>Буторина Ольга Владимировна</cp:lastModifiedBy>
  <cp:revision>1</cp:revision>
  <dcterms:created xsi:type="dcterms:W3CDTF">2025-04-04T04:28:00Z</dcterms:created>
  <dcterms:modified xsi:type="dcterms:W3CDTF">2025-04-04T04:29:00Z</dcterms:modified>
</cp:coreProperties>
</file>