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A775A">
      <w:pPr>
        <w:pStyle w:val="6"/>
        <w:suppressAutoHyphens/>
        <w:spacing w:line="240" w:lineRule="auto"/>
        <w:rPr>
          <w:rStyle w:val="7"/>
          <w:sz w:val="24"/>
          <w:szCs w:val="24"/>
        </w:rPr>
      </w:pPr>
    </w:p>
    <w:tbl>
      <w:tblPr>
        <w:tblStyle w:val="3"/>
        <w:tblpPr w:leftFromText="180" w:rightFromText="180" w:vertAnchor="text" w:horzAnchor="page" w:tblpX="1082" w:tblpY="220"/>
        <w:tblOverlap w:val="never"/>
        <w:tblW w:w="10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0206"/>
      </w:tblGrid>
      <w:tr w14:paraId="5B0EB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F3C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ИТОГОВЫЙ ФИНАНСОВЫЙ ОТЧЕТ</w:t>
            </w:r>
            <w:r>
              <w:rPr>
                <w:b/>
                <w:bCs/>
                <w:vertAlign w:val="superscript"/>
              </w:rPr>
              <w:footnoteReference w:id="0" w:customMarkFollows="1"/>
              <w:sym w:font="Symbol" w:char="F02A"/>
            </w:r>
          </w:p>
        </w:tc>
      </w:tr>
      <w:tr w14:paraId="623C0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3F41B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(первый, итоговый финансовый отчет)</w:t>
            </w:r>
          </w:p>
        </w:tc>
      </w:tr>
      <w:tr w14:paraId="1AF55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788CC">
            <w:pPr>
              <w:jc w:val="center"/>
              <w:rPr>
                <w:bCs/>
              </w:rPr>
            </w:pPr>
            <w:r>
              <w:rPr>
                <w:bCs/>
              </w:rPr>
              <w:t>о поступлении и расходовании средств избирательного фонда кандидата, избирательного объединения при проведении выборов</w:t>
            </w:r>
          </w:p>
        </w:tc>
      </w:tr>
      <w:tr w14:paraId="569D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bottom w:val="single" w:color="auto" w:sz="4" w:space="0"/>
            </w:tcBorders>
            <w:noWrap w:val="0"/>
            <w:vAlign w:val="top"/>
          </w:tcPr>
          <w:p w14:paraId="6EC7045B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bCs/>
              </w:rPr>
              <w:t xml:space="preserve">Депутатов Собрания депутатов </w:t>
            </w:r>
            <w:r>
              <w:rPr>
                <w:b/>
                <w:bCs/>
                <w:lang w:val="ru-RU"/>
              </w:rPr>
              <w:t>Снежинского</w:t>
            </w:r>
            <w:r>
              <w:rPr>
                <w:rFonts w:hint="default"/>
                <w:b/>
                <w:bCs/>
                <w:lang w:val="ru-RU"/>
              </w:rPr>
              <w:t xml:space="preserve"> городского округа Челябинской области седьмого созыва</w:t>
            </w:r>
          </w:p>
        </w:tc>
      </w:tr>
      <w:tr w14:paraId="0A1D2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top w:val="single" w:color="auto" w:sz="4" w:space="0"/>
            </w:tcBorders>
            <w:noWrap w:val="0"/>
            <w:vAlign w:val="top"/>
          </w:tcPr>
          <w:p w14:paraId="61F1683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избирательной кампании)</w:t>
            </w:r>
          </w:p>
        </w:tc>
      </w:tr>
      <w:tr w14:paraId="7E611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E9279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Ягафаров</w:t>
            </w:r>
            <w:r>
              <w:rPr>
                <w:rFonts w:hint="default"/>
                <w:b/>
                <w:bCs/>
                <w:lang w:val="ru-RU"/>
              </w:rPr>
              <w:t xml:space="preserve"> Марат Рифкатович</w:t>
            </w:r>
          </w:p>
        </w:tc>
      </w:tr>
      <w:tr w14:paraId="255E0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68281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  <w:tr w14:paraId="19312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221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 w14:paraId="4B4D8CCC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>Одномандатный избирательный округ № 1</w:t>
            </w:r>
            <w:r>
              <w:rPr>
                <w:rFonts w:hint="default"/>
                <w:b/>
                <w:lang w:val="ru-RU"/>
              </w:rPr>
              <w:t>9</w:t>
            </w:r>
          </w:p>
        </w:tc>
      </w:tr>
      <w:tr w14:paraId="6693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4D499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или номер избирательного округа)</w:t>
            </w:r>
          </w:p>
        </w:tc>
      </w:tr>
      <w:tr w14:paraId="73E06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71F2F7">
            <w:pPr>
              <w:jc w:val="center"/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№40810810772710000316, дополнительный офис № 8597/0551 Уральского банка ПАО Сбербанк, г. Снежинск, ул. Транспортная, д.15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14:paraId="72A6E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21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489407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vertAlign w:val="superscript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4B31ED2F">
      <w:pPr>
        <w:rPr>
          <w:i/>
          <w:iCs/>
        </w:rPr>
      </w:pPr>
    </w:p>
    <w:tbl>
      <w:tblPr>
        <w:tblStyle w:val="3"/>
        <w:tblpPr w:leftFromText="180" w:rightFromText="180" w:vertAnchor="text" w:horzAnchor="page" w:tblpX="1057" w:tblpY="118"/>
        <w:tblOverlap w:val="never"/>
        <w:tblW w:w="10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8"/>
        <w:gridCol w:w="6662"/>
        <w:gridCol w:w="709"/>
        <w:gridCol w:w="1417"/>
        <w:gridCol w:w="870"/>
      </w:tblGrid>
      <w:tr w14:paraId="7D95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4A31FA7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709" w:type="dxa"/>
            <w:noWrap w:val="0"/>
            <w:vAlign w:val="top"/>
          </w:tcPr>
          <w:p w14:paraId="4DA7DC0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 строки</w:t>
            </w:r>
          </w:p>
        </w:tc>
        <w:tc>
          <w:tcPr>
            <w:tcW w:w="1417" w:type="dxa"/>
            <w:noWrap w:val="0"/>
            <w:vAlign w:val="top"/>
          </w:tcPr>
          <w:p w14:paraId="24EEBE5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</w:t>
            </w:r>
          </w:p>
        </w:tc>
        <w:tc>
          <w:tcPr>
            <w:tcW w:w="870" w:type="dxa"/>
            <w:noWrap w:val="0"/>
            <w:vAlign w:val="top"/>
          </w:tcPr>
          <w:p w14:paraId="24DDE7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чание</w:t>
            </w:r>
          </w:p>
        </w:tc>
      </w:tr>
      <w:tr w14:paraId="0DF4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1470261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 w:val="0"/>
            <w:vAlign w:val="top"/>
          </w:tcPr>
          <w:p w14:paraId="369B8E8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 w14:paraId="4FCCCC0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noWrap w:val="0"/>
            <w:vAlign w:val="top"/>
          </w:tcPr>
          <w:p w14:paraId="11A1FEF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4DFA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AF2934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noWrap w:val="0"/>
            <w:vAlign w:val="top"/>
          </w:tcPr>
          <w:p w14:paraId="267E1732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noWrap w:val="0"/>
            <w:vAlign w:val="top"/>
          </w:tcPr>
          <w:p w14:paraId="425B8ED3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 w14:paraId="23E795C8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3780E67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F98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B674B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76BB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AB0D1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  <w:noWrap w:val="0"/>
            <w:vAlign w:val="top"/>
          </w:tcPr>
          <w:p w14:paraId="4DA0AC1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noWrap w:val="0"/>
            <w:vAlign w:val="top"/>
          </w:tcPr>
          <w:p w14:paraId="5A3E4E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noWrap w:val="0"/>
            <w:vAlign w:val="top"/>
          </w:tcPr>
          <w:p w14:paraId="5682B3CF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628810B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6B0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2F883F0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4AE0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6E5384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  <w:noWrap w:val="0"/>
            <w:vAlign w:val="top"/>
          </w:tcPr>
          <w:p w14:paraId="3CEDE769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noWrap w:val="0"/>
            <w:vAlign w:val="top"/>
          </w:tcPr>
          <w:p w14:paraId="0725AD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noWrap w:val="0"/>
            <w:vAlign w:val="top"/>
          </w:tcPr>
          <w:p w14:paraId="0A85AD24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5EF63A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0D2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8AF7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noWrap w:val="0"/>
            <w:vAlign w:val="top"/>
          </w:tcPr>
          <w:p w14:paraId="2A0F66D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2CC6B3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noWrap w:val="0"/>
            <w:vAlign w:val="top"/>
          </w:tcPr>
          <w:p w14:paraId="5E6A719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9AA45C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BFE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F7BAD7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noWrap w:val="0"/>
            <w:vAlign w:val="top"/>
          </w:tcPr>
          <w:p w14:paraId="348E8E7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709" w:type="dxa"/>
            <w:noWrap w:val="0"/>
            <w:vAlign w:val="top"/>
          </w:tcPr>
          <w:p w14:paraId="67D8DF8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noWrap w:val="0"/>
            <w:vAlign w:val="top"/>
          </w:tcPr>
          <w:p w14:paraId="7C1F8D0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307ECB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D08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E951B9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noWrap w:val="0"/>
            <w:vAlign w:val="top"/>
          </w:tcPr>
          <w:p w14:paraId="6B32723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65EEB80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noWrap w:val="0"/>
            <w:vAlign w:val="top"/>
          </w:tcPr>
          <w:p w14:paraId="399675B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AD4D8C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9D2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513065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noWrap w:val="0"/>
            <w:vAlign w:val="top"/>
          </w:tcPr>
          <w:p w14:paraId="5A31844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>
              <w:rPr>
                <w:sz w:val="20"/>
              </w:rPr>
              <w:footnoteReference w:id="1" w:customMarkFollows="1"/>
              <w:t>*</w:t>
            </w:r>
            <w:r>
              <w:rPr>
                <w:sz w:val="20"/>
              </w:rPr>
              <w:t>*</w:t>
            </w:r>
          </w:p>
        </w:tc>
        <w:tc>
          <w:tcPr>
            <w:tcW w:w="709" w:type="dxa"/>
            <w:noWrap w:val="0"/>
            <w:vAlign w:val="top"/>
          </w:tcPr>
          <w:p w14:paraId="626BE56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noWrap w:val="0"/>
            <w:vAlign w:val="top"/>
          </w:tcPr>
          <w:p w14:paraId="28AE036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473B36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47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543FF2A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7A68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DB5700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noWrap w:val="0"/>
            <w:vAlign w:val="top"/>
          </w:tcPr>
          <w:p w14:paraId="19E386C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избирательного объединения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07A0C22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noWrap w:val="0"/>
            <w:vAlign w:val="top"/>
          </w:tcPr>
          <w:p w14:paraId="7A67DA49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43437B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5A0D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21732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  <w:noWrap w:val="0"/>
            <w:vAlign w:val="top"/>
          </w:tcPr>
          <w:p w14:paraId="4455B97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гражданина</w:t>
            </w:r>
          </w:p>
        </w:tc>
        <w:tc>
          <w:tcPr>
            <w:tcW w:w="709" w:type="dxa"/>
            <w:noWrap w:val="0"/>
            <w:vAlign w:val="top"/>
          </w:tcPr>
          <w:p w14:paraId="354CB81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noWrap w:val="0"/>
            <w:vAlign w:val="top"/>
          </w:tcPr>
          <w:p w14:paraId="1094EE4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899E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AE1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292E0E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  <w:noWrap w:val="0"/>
            <w:vAlign w:val="top"/>
          </w:tcPr>
          <w:p w14:paraId="06BFB6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42692B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 w:val="0"/>
            <w:vAlign w:val="top"/>
          </w:tcPr>
          <w:p w14:paraId="4B8AE4A9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561FF5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809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09B0399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  <w:noWrap w:val="0"/>
            <w:vAlign w:val="top"/>
          </w:tcPr>
          <w:p w14:paraId="33EA03B4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noWrap w:val="0"/>
            <w:vAlign w:val="top"/>
          </w:tcPr>
          <w:p w14:paraId="2553103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noWrap w:val="0"/>
            <w:vAlign w:val="top"/>
          </w:tcPr>
          <w:p w14:paraId="6B27962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D48AEB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2906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FAE297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46EF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9D80C4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noWrap w:val="0"/>
            <w:vAlign w:val="top"/>
          </w:tcPr>
          <w:p w14:paraId="366CA95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709" w:type="dxa"/>
            <w:noWrap w:val="0"/>
            <w:vAlign w:val="top"/>
          </w:tcPr>
          <w:p w14:paraId="6A375C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 w:val="0"/>
            <w:vAlign w:val="top"/>
          </w:tcPr>
          <w:p w14:paraId="4D1B22D5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6BDD7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53F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15E3E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  <w:noWrap w:val="0"/>
            <w:vAlign w:val="top"/>
          </w:tcPr>
          <w:p w14:paraId="20D03E1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noWrap w:val="0"/>
            <w:vAlign w:val="top"/>
          </w:tcPr>
          <w:p w14:paraId="21B129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noWrap w:val="0"/>
            <w:vAlign w:val="top"/>
          </w:tcPr>
          <w:p w14:paraId="2759B1C0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C020E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2F5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05DC044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6887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B6C72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6662" w:type="dxa"/>
            <w:noWrap w:val="0"/>
            <w:vAlign w:val="top"/>
          </w:tcPr>
          <w:p w14:paraId="03278CB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1433655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noWrap w:val="0"/>
            <w:vAlign w:val="top"/>
          </w:tcPr>
          <w:p w14:paraId="36CB3F7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567E81E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FC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1FC8983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662" w:type="dxa"/>
            <w:noWrap w:val="0"/>
            <w:vAlign w:val="top"/>
          </w:tcPr>
          <w:p w14:paraId="7913A7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3C18212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noWrap w:val="0"/>
            <w:vAlign w:val="top"/>
          </w:tcPr>
          <w:p w14:paraId="6E4BB41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A149F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61F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837490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6662" w:type="dxa"/>
            <w:noWrap w:val="0"/>
            <w:vAlign w:val="top"/>
          </w:tcPr>
          <w:p w14:paraId="13762D3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noWrap w:val="0"/>
            <w:vAlign w:val="top"/>
          </w:tcPr>
          <w:p w14:paraId="48DF3DB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noWrap w:val="0"/>
            <w:vAlign w:val="top"/>
          </w:tcPr>
          <w:p w14:paraId="5DE73BC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65207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4F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0FEFD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  <w:noWrap w:val="0"/>
            <w:vAlign w:val="top"/>
          </w:tcPr>
          <w:p w14:paraId="74D7F11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noWrap w:val="0"/>
            <w:vAlign w:val="top"/>
          </w:tcPr>
          <w:p w14:paraId="31BCCB1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  <w:noWrap w:val="0"/>
            <w:vAlign w:val="top"/>
          </w:tcPr>
          <w:p w14:paraId="47DB678B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197DF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C42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36AE01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  <w:noWrap w:val="0"/>
            <w:vAlign w:val="top"/>
          </w:tcPr>
          <w:p w14:paraId="788D7578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709" w:type="dxa"/>
            <w:noWrap w:val="0"/>
            <w:vAlign w:val="top"/>
          </w:tcPr>
          <w:p w14:paraId="7FE8C1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17" w:type="dxa"/>
            <w:noWrap w:val="0"/>
            <w:vAlign w:val="top"/>
          </w:tcPr>
          <w:p w14:paraId="3EBC4C8C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48EABD1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1CE4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660C6630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5082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922D50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662" w:type="dxa"/>
            <w:noWrap w:val="0"/>
            <w:vAlign w:val="top"/>
          </w:tcPr>
          <w:p w14:paraId="0D7F2F9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7382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17" w:type="dxa"/>
            <w:noWrap w:val="0"/>
            <w:vAlign w:val="top"/>
          </w:tcPr>
          <w:p w14:paraId="31BC5E8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6B6E3C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434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8EAD3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662" w:type="dxa"/>
            <w:noWrap w:val="0"/>
            <w:vAlign w:val="top"/>
          </w:tcPr>
          <w:p w14:paraId="440EC38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3A6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 w:val="0"/>
            <w:vAlign w:val="top"/>
          </w:tcPr>
          <w:p w14:paraId="311AD88E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7A1C65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8A2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281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662" w:type="dxa"/>
            <w:noWrap w:val="0"/>
            <w:vAlign w:val="top"/>
          </w:tcPr>
          <w:p w14:paraId="581BA8E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noWrap w:val="0"/>
            <w:vAlign w:val="top"/>
          </w:tcPr>
          <w:p w14:paraId="6D3DE63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417" w:type="dxa"/>
            <w:noWrap w:val="0"/>
            <w:vAlign w:val="top"/>
          </w:tcPr>
          <w:p w14:paraId="01C6A27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56BA85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5E1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7F16A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  <w:noWrap w:val="0"/>
            <w:vAlign w:val="top"/>
          </w:tcPr>
          <w:p w14:paraId="74DAAD0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noWrap w:val="0"/>
            <w:vAlign w:val="top"/>
          </w:tcPr>
          <w:p w14:paraId="1B59487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  <w:noWrap w:val="0"/>
            <w:vAlign w:val="top"/>
          </w:tcPr>
          <w:p w14:paraId="3E8012C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22BAF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7A2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BD35DB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662" w:type="dxa"/>
            <w:noWrap w:val="0"/>
            <w:vAlign w:val="top"/>
          </w:tcPr>
          <w:p w14:paraId="0EB0AA25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noWrap w:val="0"/>
            <w:vAlign w:val="top"/>
          </w:tcPr>
          <w:p w14:paraId="31FCA42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noWrap w:val="0"/>
            <w:vAlign w:val="top"/>
          </w:tcPr>
          <w:p w14:paraId="298E0BD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37770</w:t>
            </w:r>
          </w:p>
        </w:tc>
        <w:tc>
          <w:tcPr>
            <w:tcW w:w="870" w:type="dxa"/>
            <w:noWrap w:val="0"/>
            <w:vAlign w:val="top"/>
          </w:tcPr>
          <w:p w14:paraId="0FE2A7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9AC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3B92CA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662" w:type="dxa"/>
            <w:noWrap w:val="0"/>
            <w:vAlign w:val="top"/>
          </w:tcPr>
          <w:p w14:paraId="5AAC79B6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noWrap w:val="0"/>
            <w:vAlign w:val="top"/>
          </w:tcPr>
          <w:p w14:paraId="62009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 w:val="0"/>
            <w:vAlign w:val="top"/>
          </w:tcPr>
          <w:p w14:paraId="0846D5A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67D194F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0AF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5BF345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662" w:type="dxa"/>
            <w:noWrap w:val="0"/>
            <w:vAlign w:val="top"/>
          </w:tcPr>
          <w:p w14:paraId="5FAD460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noWrap w:val="0"/>
            <w:vAlign w:val="top"/>
          </w:tcPr>
          <w:p w14:paraId="43AF22A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noWrap w:val="0"/>
            <w:vAlign w:val="top"/>
          </w:tcPr>
          <w:p w14:paraId="5028FA0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9753B8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86E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E2720D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6662" w:type="dxa"/>
            <w:noWrap w:val="0"/>
            <w:vAlign w:val="top"/>
          </w:tcPr>
          <w:p w14:paraId="49B3521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noWrap w:val="0"/>
            <w:vAlign w:val="top"/>
          </w:tcPr>
          <w:p w14:paraId="11809B1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noWrap w:val="0"/>
            <w:vAlign w:val="top"/>
          </w:tcPr>
          <w:p w14:paraId="5D692F9F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23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4F4CE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33A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9DD7D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6662" w:type="dxa"/>
            <w:noWrap w:val="0"/>
            <w:vAlign w:val="top"/>
          </w:tcPr>
          <w:p w14:paraId="74DA7E4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noWrap w:val="0"/>
            <w:vAlign w:val="top"/>
          </w:tcPr>
          <w:p w14:paraId="738B3C4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noWrap w:val="0"/>
            <w:vAlign w:val="top"/>
          </w:tcPr>
          <w:p w14:paraId="6E53C7A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F13E0A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48E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79036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  <w:noWrap w:val="0"/>
            <w:vAlign w:val="top"/>
          </w:tcPr>
          <w:p w14:paraId="7E996E7A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денежным средствам</w:t>
            </w:r>
          </w:p>
        </w:tc>
        <w:tc>
          <w:tcPr>
            <w:tcW w:w="709" w:type="dxa"/>
            <w:noWrap w:val="0"/>
            <w:vAlign w:val="top"/>
          </w:tcPr>
          <w:p w14:paraId="3F31194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417" w:type="dxa"/>
            <w:noWrap w:val="0"/>
            <w:vAlign w:val="top"/>
          </w:tcPr>
          <w:p w14:paraId="23C1C27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3C3A89C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ADD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D6ECC2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  <w:noWrap w:val="0"/>
            <w:vAlign w:val="top"/>
          </w:tcPr>
          <w:p w14:paraId="0EFCBC29">
            <w:pPr>
              <w:pStyle w:val="6"/>
              <w:suppressAutoHyphens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Остаток средств фонда на дату сдачи отчета (заверяется банковской справкой)                     </w:t>
            </w:r>
            <w:r>
              <w:rPr>
                <w:b/>
                <w:sz w:val="20"/>
                <w:szCs w:val="20"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  <w:noWrap w:val="0"/>
            <w:vAlign w:val="top"/>
          </w:tcPr>
          <w:p w14:paraId="0857AB8D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417" w:type="dxa"/>
            <w:noWrap w:val="0"/>
            <w:vAlign w:val="top"/>
          </w:tcPr>
          <w:p w14:paraId="132690DE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ADEEF80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65531BDE">
      <w:pPr>
        <w:rPr>
          <w:sz w:val="16"/>
          <w:szCs w:val="16"/>
        </w:rPr>
      </w:pPr>
    </w:p>
    <w:p w14:paraId="43368940">
      <w:pPr>
        <w:pStyle w:val="6"/>
        <w:suppressAutoHyphens/>
        <w:spacing w:line="240" w:lineRule="auto"/>
      </w:pPr>
    </w:p>
    <w:p w14:paraId="5836C901">
      <w:pPr>
        <w:pStyle w:val="6"/>
        <w:suppressAutoHyphens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 кампании не привлекалось. </w:t>
      </w:r>
    </w:p>
    <w:tbl>
      <w:tblPr>
        <w:tblStyle w:val="3"/>
        <w:tblpPr w:leftFromText="180" w:rightFromText="180" w:vertAnchor="text" w:horzAnchor="page" w:tblpX="1133" w:tblpY="90"/>
        <w:tblOverlap w:val="never"/>
        <w:tblW w:w="102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587"/>
        <w:gridCol w:w="588"/>
        <w:gridCol w:w="587"/>
        <w:gridCol w:w="587"/>
        <w:gridCol w:w="387"/>
        <w:gridCol w:w="4425"/>
        <w:gridCol w:w="142"/>
        <w:gridCol w:w="2160"/>
      </w:tblGrid>
      <w:tr w14:paraId="1E90B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352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669D4">
            <w:pPr>
              <w:pStyle w:val="6"/>
              <w:suppressAutoHyphens/>
              <w:spacing w:line="240" w:lineRule="auto"/>
              <w:jc w:val="left"/>
            </w:pPr>
            <w:r>
              <w:t xml:space="preserve">Кандидат </w:t>
            </w:r>
          </w:p>
          <w:p w14:paraId="7F5E5710">
            <w:pPr>
              <w:pStyle w:val="6"/>
              <w:suppressAutoHyphens/>
              <w:spacing w:line="240" w:lineRule="auto"/>
              <w:jc w:val="left"/>
            </w:pP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3E530">
            <w:pPr>
              <w:pStyle w:val="6"/>
              <w:suppressAutoHyphens/>
              <w:spacing w:line="240" w:lineRule="auto"/>
            </w:pPr>
            <w:r>
              <w:rPr>
                <w:rFonts w:hint="default"/>
                <w:lang w:val="ru-RU"/>
              </w:rPr>
              <w:t xml:space="preserve">                                                 </w:t>
            </w:r>
            <w:bookmarkStart w:id="0" w:name="_GoBack"/>
            <w:bookmarkEnd w:id="0"/>
            <w:r>
              <w:rPr>
                <w:rFonts w:hint="default"/>
                <w:lang w:val="ru-RU"/>
              </w:rPr>
              <w:t>17.09.2025</w:t>
            </w:r>
            <w: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BA85F">
            <w:pPr>
              <w:pStyle w:val="6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ED7AA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М.Р. Ягафаров</w:t>
            </w:r>
          </w:p>
        </w:tc>
      </w:tr>
      <w:tr w14:paraId="31857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6F3776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F2C69F">
            <w:pPr>
              <w:pStyle w:val="6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C22BE4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A1E2FE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BA4147">
            <w:pPr>
              <w:pStyle w:val="6"/>
              <w:suppressAutoHyphens/>
              <w:spacing w:line="240" w:lineRule="auto"/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8DC35">
            <w:pPr>
              <w:pStyle w:val="6"/>
              <w:suppressAutoHyphens/>
              <w:spacing w:line="240" w:lineRule="auto"/>
            </w:pPr>
          </w:p>
        </w:tc>
        <w:tc>
          <w:tcPr>
            <w:tcW w:w="4425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5C7899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6CCBA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0DC1DB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14:paraId="56A9BB54">
      <w:pPr>
        <w:pStyle w:val="6"/>
        <w:suppressAutoHyphens/>
        <w:spacing w:line="240" w:lineRule="auto"/>
        <w:jc w:val="left"/>
        <w:rPr>
          <w:sz w:val="20"/>
          <w:szCs w:val="20"/>
        </w:rPr>
      </w:pPr>
    </w:p>
    <w:p w14:paraId="3F81587A">
      <w:pPr>
        <w:pStyle w:val="6"/>
        <w:suppressAutoHyphens/>
        <w:spacing w:line="240" w:lineRule="auto"/>
      </w:pPr>
    </w:p>
    <w:p w14:paraId="5FFD2BB4">
      <w:pPr>
        <w:pStyle w:val="6"/>
        <w:widowControl/>
        <w:suppressAutoHyphens/>
        <w:spacing w:line="240" w:lineRule="auto"/>
        <w:rPr>
          <w:rStyle w:val="7"/>
          <w:sz w:val="24"/>
          <w:szCs w:val="24"/>
        </w:rPr>
      </w:pPr>
    </w:p>
    <w:p w14:paraId="3592C6D9">
      <w:r>
        <w:rPr>
          <w:rStyle w:val="7"/>
          <w:sz w:val="24"/>
          <w:szCs w:val="24"/>
        </w:rPr>
        <w:br w:type="page"/>
      </w:r>
    </w:p>
    <w:p w14:paraId="1E93276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9879D57">
      <w:pPr>
        <w:pStyle w:val="5"/>
      </w:pPr>
      <w:r>
        <w:rPr>
          <w:rStyle w:val="4"/>
          <w:szCs w:val="22"/>
        </w:rPr>
        <w:sym w:font="Symbol" w:char="F02A"/>
      </w:r>
      <w:r>
        <w:t xml:space="preserve"> Пример заполнения формы.</w:t>
      </w:r>
    </w:p>
  </w:footnote>
  <w:footnote w:id="1">
    <w:p w14:paraId="7DC441BE">
      <w:pPr>
        <w:pStyle w:val="5"/>
      </w:pPr>
      <w:r>
        <w:rPr>
          <w:rStyle w:val="4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4"/>
    <w:footnote w:id="5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52E9F"/>
    <w:rsid w:val="1B5A0314"/>
    <w:rsid w:val="1DE52E9F"/>
    <w:rsid w:val="58A2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qFormat/>
    <w:uiPriority w:val="99"/>
    <w:rPr>
      <w:sz w:val="22"/>
      <w:vertAlign w:val="superscript"/>
    </w:rPr>
  </w:style>
  <w:style w:type="paragraph" w:styleId="5">
    <w:name w:val="footnote text"/>
    <w:basedOn w:val="1"/>
    <w:semiHidden/>
    <w:qFormat/>
    <w:uiPriority w:val="99"/>
    <w:pPr>
      <w:widowControl/>
      <w:autoSpaceDE/>
      <w:autoSpaceDN/>
      <w:adjustRightInd/>
    </w:pPr>
    <w:rPr>
      <w:sz w:val="20"/>
      <w:szCs w:val="20"/>
    </w:rPr>
  </w:style>
  <w:style w:type="paragraph" w:customStyle="1" w:styleId="6">
    <w:name w:val="Style32"/>
    <w:basedOn w:val="1"/>
    <w:qFormat/>
    <w:uiPriority w:val="99"/>
    <w:pPr>
      <w:spacing w:line="276" w:lineRule="exact"/>
      <w:jc w:val="center"/>
    </w:pPr>
  </w:style>
  <w:style w:type="character" w:customStyle="1" w:styleId="7">
    <w:name w:val="Font Style61"/>
    <w:qFormat/>
    <w:uiPriority w:val="99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2025-08-27T09:28:00Z</dcterms:created>
  <dc:creator>Марина</dc:creator>
  <cp:lastModifiedBy>Марина</cp:lastModifiedBy>
  <cp:lastPrinted>2025-09-13T05:53:32Z</cp:lastPrinted>
  <dcterms:modified xsi:type="dcterms:W3CDTF">2025-09-13T05:53:38Z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B5AE5A2ED132454DA508B6FF54770294_11</vt:lpwstr>
  </property>
</Properties>
</file>