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B7" w:rsidRDefault="002F69B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F69B7" w:rsidRDefault="002F69B7">
      <w:pPr>
        <w:pStyle w:val="ConsPlusNormal"/>
        <w:jc w:val="both"/>
        <w:outlineLvl w:val="0"/>
      </w:pPr>
    </w:p>
    <w:p w:rsidR="002F69B7" w:rsidRDefault="002F69B7">
      <w:pPr>
        <w:pStyle w:val="ConsPlusTitle"/>
        <w:jc w:val="center"/>
      </w:pPr>
      <w:r>
        <w:t>СВЕРДЛОВСКИЙ ОБЛАСТНОЙ СУД</w:t>
      </w:r>
    </w:p>
    <w:p w:rsidR="002F69B7" w:rsidRDefault="002F69B7">
      <w:pPr>
        <w:pStyle w:val="ConsPlusTitle"/>
        <w:jc w:val="center"/>
      </w:pPr>
    </w:p>
    <w:p w:rsidR="002F69B7" w:rsidRDefault="002F69B7">
      <w:pPr>
        <w:pStyle w:val="ConsPlusTitle"/>
        <w:jc w:val="center"/>
        <w:outlineLvl w:val="0"/>
      </w:pPr>
      <w:r>
        <w:t>АПЕЛЛЯЦИОННОЕ ОПРЕДЕЛЕНИЕ</w:t>
      </w:r>
    </w:p>
    <w:p w:rsidR="002F69B7" w:rsidRDefault="002F69B7">
      <w:pPr>
        <w:pStyle w:val="ConsPlusTitle"/>
        <w:jc w:val="center"/>
      </w:pPr>
      <w:r>
        <w:t>от 3 мая 2017 г. по делу N 33-7224/2017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</w:pPr>
      <w:r>
        <w:t>Судья Сорокина Е.Ю.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ind w:firstLine="540"/>
        <w:jc w:val="both"/>
      </w:pPr>
      <w:r>
        <w:t>Судебная коллегия по гражданским делам Свердловского областного суда в составе: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председательствующего Колесниковой О.Г.,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судей Федина К.А.,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Редозубовой Т.Л.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с участием прокурора отдела по обеспечению участия прокурора в гражданском процессе Прокуратуры Свердловской области Киприяновой Н.В.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при секретаре судебного заседания П.Е.В.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>рассмотрела в открытом судебном заседании гражданское дело по иску Межотраслевого независимого профессионального союза "Солидарность" работников Свердловской области в интересах Л.С.Н. к акционерному обществу "Научно-производственная корпорация "Уралвагонзавод" имени Ф.Э. Дзержинского о признании приказа об увольнении незаконным, восстановлении на работе, взыскании среднего заработка за время вынужденного прогула, компенсации морального вреда</w:t>
      </w:r>
      <w:proofErr w:type="gramEnd"/>
    </w:p>
    <w:p w:rsidR="002F69B7" w:rsidRDefault="002F69B7">
      <w:pPr>
        <w:pStyle w:val="ConsPlusNormal"/>
        <w:spacing w:before="200"/>
        <w:ind w:firstLine="540"/>
        <w:jc w:val="both"/>
      </w:pPr>
      <w:r>
        <w:t>по апелляционной жалобе председателя НСП "Солидарность" Д. на решение Дзержинского районного суда города Нижний Тагил Свердловской области от 06 февраля 2017 года.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>Заслушав доклад судьи Редозубовой Т.Л., объяснения представителя ответчика П.Е.Н. (доверенность от &lt;...</w:t>
      </w:r>
      <w:proofErr w:type="gramEnd"/>
      <w:r>
        <w:t>&gt; N), возражавшей относительно доводов апелляционной жалобы, заключение прокурора, полагавшего о законности и необоснованности решения суда, судебная коллегия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jc w:val="center"/>
      </w:pPr>
      <w:r>
        <w:t>установила: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ind w:firstLine="540"/>
        <w:jc w:val="both"/>
      </w:pPr>
      <w:r>
        <w:t>Межотраслевой независимый профессиональный союз "Солидарность" работников Свердловской области (далее по тексту НПС "Солидарность") в интересах Л.С.Н. обратился с иском к акционерному обществу "Научно-производственная корпорация "Уралвагонзавод" имени Ф.Э. Дзержинского (далее по тексту АО "НПК "Уралвагонзавод") о защите трудовых прав.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 обоснование иска указано, что в соответствии с трудовым договором Л.С.Н., </w:t>
      </w:r>
      <w:proofErr w:type="gramStart"/>
      <w:r>
        <w:t>являющийся</w:t>
      </w:r>
      <w:proofErr w:type="gramEnd"/>
      <w:r>
        <w:t xml:space="preserve"> членом НПС "Солидарность", работал &lt;...&gt; в цехе N АО "НПК "Уралвагонзавод". В соответствии с приказом ответчика </w:t>
      </w:r>
      <w:proofErr w:type="gramStart"/>
      <w:r>
        <w:t>от</w:t>
      </w:r>
      <w:proofErr w:type="gramEnd"/>
      <w:r>
        <w:t xml:space="preserve"> &lt;...&gt; N/к привлечен к дисциплинарной ответственности в виде увольнения по </w:t>
      </w:r>
      <w:hyperlink r:id="rId6">
        <w:r>
          <w:rPr>
            <w:color w:val="0000FF"/>
          </w:rPr>
          <w:t>п. 6 "а" ч. 1 ст. 81</w:t>
        </w:r>
      </w:hyperlink>
      <w:r>
        <w:t xml:space="preserve"> Трудового кодекса Российской Федерации, а именно: за однократное грубое нарушение за прогул, имевший место, &lt;...&gt;. С данным приказом не согласен, поскольку прогул не совершал. &lt;..</w:t>
      </w:r>
      <w:proofErr w:type="gramStart"/>
      <w:r>
        <w:t>.</w:t>
      </w:r>
      <w:proofErr w:type="gramEnd"/>
      <w:r>
        <w:t xml:space="preserve">&gt; </w:t>
      </w:r>
      <w:proofErr w:type="gramStart"/>
      <w:r>
        <w:t>п</w:t>
      </w:r>
      <w:proofErr w:type="gramEnd"/>
      <w:r>
        <w:t>о направлению работодателя проходил периодический медицинский осмотр.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С учетом положений </w:t>
      </w:r>
      <w:hyperlink r:id="rId7">
        <w:r>
          <w:rPr>
            <w:color w:val="0000FF"/>
          </w:rPr>
          <w:t>ст. 39</w:t>
        </w:r>
      </w:hyperlink>
      <w:r>
        <w:t xml:space="preserve"> Гражданского процессуального кодекса Российской Федерации истец просил признать незаконным приказ </w:t>
      </w:r>
      <w:proofErr w:type="gramStart"/>
      <w:r>
        <w:t>от</w:t>
      </w:r>
      <w:proofErr w:type="gramEnd"/>
      <w:r>
        <w:t xml:space="preserve"> &lt;...&gt; N/</w:t>
      </w:r>
      <w:proofErr w:type="gramStart"/>
      <w:r>
        <w:t>к</w:t>
      </w:r>
      <w:proofErr w:type="gramEnd"/>
      <w:r>
        <w:t xml:space="preserve">, восстановить Л.С.Н. </w:t>
      </w:r>
      <w:proofErr w:type="gramStart"/>
      <w:r>
        <w:t>на</w:t>
      </w:r>
      <w:proofErr w:type="gramEnd"/>
      <w:r>
        <w:t xml:space="preserve"> работе в должности &lt;...&gt; в цехе N АО "НПК "Уралвагонзавод" с &lt;...&gt;; взыскать с ответчика средний заработок за время вынужденного прогула за период с &lt;...&gt; по день вынесения решения суда в сумме &lt;...&gt; руб., компенсацию морального вреда в сумме &lt;...&gt; руб.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В судебном заседании представитель истца НПС "Солидарность" Д., истец Л.С.Н. поддержали заявленные требования.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Представитель ответчика АО "НПК "Уралвагонзавод" П.Е.Н. исковые требования не признала, ссылаясь на законность и обоснованность увольнения истца по </w:t>
      </w:r>
      <w:hyperlink r:id="rId8">
        <w:r>
          <w:rPr>
            <w:color w:val="0000FF"/>
          </w:rPr>
          <w:t>п. 6 "а" ч. 1 ст. 81</w:t>
        </w:r>
      </w:hyperlink>
      <w:r>
        <w:t xml:space="preserve"> Трудового кодекса Российской Федерации. Указала, что в соответствии с приказом начальника цеха &lt;...&gt; </w:t>
      </w:r>
      <w:proofErr w:type="gramStart"/>
      <w:r>
        <w:t>от</w:t>
      </w:r>
      <w:proofErr w:type="gramEnd"/>
      <w:r>
        <w:t xml:space="preserve"> &lt;...&gt; </w:t>
      </w:r>
      <w:proofErr w:type="gramStart"/>
      <w:r>
        <w:t xml:space="preserve">N истцу был установлен 8 часовой рабочий день в первую смену с 08:00 до 16:30, обед с 11:00 до 11:30. &lt;...&gt; после прохождения медицинского осмотра, который проходил в медицинском пункте цеха N, в 10:53 часов Л.С.Н. </w:t>
      </w:r>
      <w:r>
        <w:lastRenderedPageBreak/>
        <w:t>покинул территорию завода, к выполнению трудовых обязанностей не приступал.</w:t>
      </w:r>
      <w:proofErr w:type="gramEnd"/>
    </w:p>
    <w:p w:rsidR="002F69B7" w:rsidRDefault="002F69B7">
      <w:pPr>
        <w:pStyle w:val="ConsPlusNormal"/>
        <w:spacing w:before="200"/>
        <w:ind w:firstLine="540"/>
        <w:jc w:val="both"/>
      </w:pPr>
      <w:r>
        <w:t>Решением Дзержинского районного суда города Нижний Тагил Свердловской области от 06 февраля 2017 года в удовлетворении исковых требований Л.С.Н. отказано.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 апелляционной жалобе представитель НСП "Солидарность" Д. просит решение суда отменить, исковые требования Л.С.Н. удовлетворить. Ссылается на неправильное применение судом норм материального и процессуального права, несоответствие выводов суда фактическим обстоятельствам дела. Несмотря на вынесение определения о подготовке дела к судебному разбирательству, стороны не встречались, права сторонам не разъяснялись, нарушено право на заявление ходатайств, вопросов стороне ответчика. Суд не применил положения </w:t>
      </w:r>
      <w:hyperlink r:id="rId9">
        <w:r>
          <w:rPr>
            <w:color w:val="0000FF"/>
          </w:rPr>
          <w:t>ст. 185</w:t>
        </w:r>
      </w:hyperlink>
      <w:r>
        <w:t xml:space="preserve"> Трудового кодекса Российской Федерации, в силу которой предусматривается гарантия для работников в виде сохранения среднего заработка и места работы на время прохождения медицинского осмотра. Окончание периодического осмотра связывается с моментом прохождения всех врачей-специалистов, выполнения полного объема лабораторных и функциональных исследований медицинским учреждением. Не доказано, что после прохождения медицинского осмотра истец должен был явиться на рабочее место.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В возражениях ответчика, апелляционном представлении прокурора указано о законности и обоснованности решения суда.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В заседании судебной коллегии представитель ответчика полагал об отсутствии оснований для удовлетворения апелляционной жалобы.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Истец в заседание судебной коллегии не явился.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Как следует из материалов дела, судебное заседание по рассмотрению апелляционной жалобы назначено на 03 мая 2017 года определением от 31 марта 2017 года, извещение о дате и времени рассмотрения дела направлены лицам, участвующим в деле, письмом 31 марта 2017 года.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 xml:space="preserve">С учетом изложенного, руководствуясь </w:t>
      </w:r>
      <w:hyperlink r:id="rId10">
        <w:r>
          <w:rPr>
            <w:color w:val="0000FF"/>
          </w:rPr>
          <w:t>ст. 167</w:t>
        </w:r>
      </w:hyperlink>
      <w:r>
        <w:t xml:space="preserve"> Гражданского процессуального кодекса Российской Федерации, в связи с тем, что истец извещен надлежащим образом и за срок, достаточный для обеспечения явки и подготовки к судебному заседанию, не сообщил суду о причинах неявки, не ходатайствовал о рассмотрении дела в его отсутствие, для проверки доводов апелляционной жалобы его личного участия и дачи объяснений не требуется, требуется</w:t>
      </w:r>
      <w:proofErr w:type="gramEnd"/>
      <w:r>
        <w:t xml:space="preserve"> только оценка правильности применения норм права, участие в судебном заседании является правом, а не обязанностью лица, участвующего в деле, судебная коллегия определила о рассмотрении дела в отсутствие вышеуказанного лица.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ind w:firstLine="540"/>
        <w:jc w:val="both"/>
      </w:pPr>
      <w:r>
        <w:t xml:space="preserve">Изучив материалы дела, обсудив доводы апелляционной жалобы, возражений относительно нее, проверив законность и обоснованность решения суда первой инстанции по правилам </w:t>
      </w:r>
      <w:hyperlink r:id="rId11">
        <w:r>
          <w:rPr>
            <w:color w:val="0000FF"/>
          </w:rPr>
          <w:t>ч. 1 ст. 327.1</w:t>
        </w:r>
      </w:hyperlink>
      <w:r>
        <w:t xml:space="preserve"> Гражданского процессуального кодекса Российской Федерации, судебная коллегия приходит к следующему.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N 23 "О судебном решении" от 19 декабря 2003 года решение является законным в том случае, когда оно принято при точном соблюдении норм процессуального права и в полном соответствии с нормами материального права, которые подлежат применению к данному правоотношению.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 нуждающимися в доказывании (</w:t>
      </w:r>
      <w:hyperlink r:id="rId13">
        <w:r>
          <w:rPr>
            <w:color w:val="0000FF"/>
          </w:rPr>
          <w:t>ст. ст. 55</w:t>
        </w:r>
      </w:hyperlink>
      <w:r>
        <w:t xml:space="preserve">, </w:t>
      </w:r>
      <w:hyperlink r:id="rId14">
        <w:r>
          <w:rPr>
            <w:color w:val="0000FF"/>
          </w:rPr>
          <w:t>59</w:t>
        </w:r>
      </w:hyperlink>
      <w:r>
        <w:t xml:space="preserve"> - </w:t>
      </w:r>
      <w:hyperlink r:id="rId15">
        <w:r>
          <w:rPr>
            <w:color w:val="0000FF"/>
          </w:rPr>
          <w:t>61</w:t>
        </w:r>
      </w:hyperlink>
      <w:r>
        <w:t xml:space="preserve">, </w:t>
      </w:r>
      <w:hyperlink r:id="rId16">
        <w:r>
          <w:rPr>
            <w:color w:val="0000FF"/>
          </w:rPr>
          <w:t>67</w:t>
        </w:r>
      </w:hyperlink>
      <w:r>
        <w:t xml:space="preserve"> Гражданского процессуального кодекса Российской Федерации), а также тогда, когда оно содержит исчерпывающие выводы суда, вытекающие из установленных фактов.</w:t>
      </w:r>
      <w:proofErr w:type="gramEnd"/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 соответствии со </w:t>
      </w:r>
      <w:hyperlink r:id="rId17">
        <w:r>
          <w:rPr>
            <w:color w:val="0000FF"/>
          </w:rPr>
          <w:t>ст. 330</w:t>
        </w:r>
      </w:hyperlink>
      <w:r>
        <w:t xml:space="preserve"> Гражданского процессуального кодекса Российской Федерации основаниями для отмены или изменения решения суда в апелляционном порядке являются: неправильное определение обстоятельств, имеющих значение для дела; недоказанность установленных судом первой инстанции обстоятельств, имеющих значение для дела; несоответствие выводов суда первой инстанции, изложенных в решении суда, обстоятельствам дела; нарушение или неправильное применение норм материального права или норм процессуального права.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Таких нарушений судом первой инстанции при рассмотрении настоящего дела допущено не было.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18">
        <w:r>
          <w:rPr>
            <w:color w:val="0000FF"/>
          </w:rPr>
          <w:t>ст. 192</w:t>
        </w:r>
      </w:hyperlink>
      <w:r>
        <w:t xml:space="preserve"> Трудового кодекса Российской Федерации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дисциплинарное взыскание в виде увольнения по соответствующим основаниям.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9">
        <w:r>
          <w:rPr>
            <w:color w:val="0000FF"/>
          </w:rPr>
          <w:t>пп. "а" п. 6 ч. 1 ст. 81</w:t>
        </w:r>
      </w:hyperlink>
      <w:r>
        <w:t xml:space="preserve"> Трудового кодекса Российской Федерации трудовой </w:t>
      </w:r>
      <w:proofErr w:type="gramStart"/>
      <w:r>
        <w:t>договор</w:t>
      </w:r>
      <w:proofErr w:type="gramEnd"/>
      <w:r>
        <w:t xml:space="preserve"> может быть расторгнут работодателем в случае однократного грубого нарушения работником трудовых обязанностей - прогула, то есть отсутствия на рабочем месте без уважительных причин в течение всего рабочего дня (смены), независимо от его (ее) продолжительности, а также отсутствия на рабочем месте без уважительных причин более четырех часов подряд в течение рабочего дня (смены).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 xml:space="preserve">При рассмотрении дела о восстановлении на работе лица, уволенного по </w:t>
      </w:r>
      <w:hyperlink r:id="rId20">
        <w:r>
          <w:rPr>
            <w:color w:val="0000FF"/>
          </w:rPr>
          <w:t>пп. "а" п. 6 ч. 1 ст. 81</w:t>
        </w:r>
      </w:hyperlink>
      <w:r>
        <w:t xml:space="preserve"> Трудового кодекса Российской Федерации за прогул, необходимо учитывать, что увольнение по этому основанию, в частности, может быть произведено за невыход на работу без уважительных причин, то есть отсутствие на работе в течение всего рабочего дня (смены) независимо от продолжительности рабочего дня (смены</w:t>
      </w:r>
      <w:proofErr w:type="gramEnd"/>
      <w:r>
        <w:t>) (</w:t>
      </w:r>
      <w:hyperlink r:id="rId21">
        <w:r>
          <w:rPr>
            <w:color w:val="0000FF"/>
          </w:rPr>
          <w:t>пункты 38</w:t>
        </w:r>
      </w:hyperlink>
      <w:r>
        <w:t xml:space="preserve"> и </w:t>
      </w:r>
      <w:hyperlink r:id="rId22">
        <w:r>
          <w:rPr>
            <w:color w:val="0000FF"/>
          </w:rPr>
          <w:t>39</w:t>
        </w:r>
      </w:hyperlink>
      <w:r>
        <w:t xml:space="preserve"> Постановления Пленума Верховного Суда Российской Федерации от 17 марта 2004 года N 2 "О применении судами Российской Федерации Трудового кодекса Российской Федерации".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Помимо этого, работодателю необходимо представить доказательства, свидетельствующие не только о том, что работник совершил дисциплинарный проступок, но и о том, что при наложении взыскания учитывались тяжесть этого проступка, обстоятельства, при которых он был совершен, предшествующее поведение работника, его отношение к труду (</w:t>
      </w:r>
      <w:hyperlink r:id="rId23">
        <w:r>
          <w:rPr>
            <w:color w:val="0000FF"/>
          </w:rPr>
          <w:t>пункт 53</w:t>
        </w:r>
      </w:hyperlink>
      <w:r>
        <w:t xml:space="preserve"> Пленума N 2).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Таким образом, в силу приведенных выше норм закона, дисциплинарное взыскание может быть применено к работнику за нарушение им трудовой дисциплины, то есть за дисциплинарный проступок.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Увольнение работника за однократное грубое нарушение работником трудовых обязанностей является мерой дисциплинарного взыскания, в </w:t>
      </w:r>
      <w:proofErr w:type="gramStart"/>
      <w:r>
        <w:t>связи</w:t>
      </w:r>
      <w:proofErr w:type="gramEnd"/>
      <w:r>
        <w:t xml:space="preserve"> с чем работодателем должен быть соблюден установленный </w:t>
      </w:r>
      <w:hyperlink r:id="rId24">
        <w:r>
          <w:rPr>
            <w:color w:val="0000FF"/>
          </w:rPr>
          <w:t>ст. 193</w:t>
        </w:r>
      </w:hyperlink>
      <w:r>
        <w:t xml:space="preserve"> Трудового кодекса Российской Федерации порядок применения дисциплинарного взыскания (</w:t>
      </w:r>
      <w:hyperlink r:id="rId25">
        <w:r>
          <w:rPr>
            <w:color w:val="0000FF"/>
          </w:rPr>
          <w:t>пункт 52</w:t>
        </w:r>
      </w:hyperlink>
      <w:r>
        <w:t xml:space="preserve"> Пленума).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Отказывая в удовлетворении исковых требований, суд первой инстанции исходил из доказанности ответчиком факта совершения истцом прогула и соблюдения работодателем процедуры увольнения.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 xml:space="preserve">Судебная коллегия полагает выводы суда о наличии у работодателя оснований для увольнения Л.С.Н. за прогул и отсутствии нарушений процедуры увольнения правильными, поскольку они соответствуют установленным по делу обстоятельствам и не противоречат приведенным выше положениям закона, основаны на совокупности представленных сторонами и исследованных судом доказательств, которым дана надлежащая оценка в соответствии с требованиями </w:t>
      </w:r>
      <w:hyperlink r:id="rId26">
        <w:r>
          <w:rPr>
            <w:color w:val="0000FF"/>
          </w:rPr>
          <w:t>ст. 67</w:t>
        </w:r>
      </w:hyperlink>
      <w:r>
        <w:t xml:space="preserve"> Гражданского процессуального кодекса Российской</w:t>
      </w:r>
      <w:proofErr w:type="gramEnd"/>
      <w:r>
        <w:t xml:space="preserve"> Федерации.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Судом установлено и подтверждается материалами дела, что Л.С.Н. работал &lt;...&gt; в АО "НПК "Уралвагонзавод".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 соответствии с приказом начальника цеха &lt;...&gt; </w:t>
      </w:r>
      <w:proofErr w:type="gramStart"/>
      <w:r>
        <w:t>от</w:t>
      </w:r>
      <w:proofErr w:type="gramEnd"/>
      <w:r>
        <w:t xml:space="preserve"> &lt;...&gt; N истцу был установлен 8 часовой рабочий день в первую смену с 08:00 до 16:30, обед с 11:00 до 11:30.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&lt;...&gt; в соответствии с графиками работ являлось для истца рабочим днем.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Во исполнение распоряжения исполнительного директора предприятия </w:t>
      </w:r>
      <w:proofErr w:type="gramStart"/>
      <w:r>
        <w:t>от</w:t>
      </w:r>
      <w:proofErr w:type="gramEnd"/>
      <w:r>
        <w:t xml:space="preserve"> &lt;...&gt; "О проведении медицинского осмотра в Центре профпатологии в 2016 году" N, графика медицинских осмотров в Центре профпатологии, приказа начальника цеха &lt;...&gt; </w:t>
      </w:r>
      <w:proofErr w:type="gramStart"/>
      <w:r>
        <w:t>от</w:t>
      </w:r>
      <w:proofErr w:type="gramEnd"/>
      <w:r>
        <w:t xml:space="preserve"> &lt;...&gt; N, &lt;...&gt; Л.С.Н. года был направлен на медицинский осмотр в Центр профпатологии; время прохождения медицинского осмотра установлено с 09:30 часов в медицинском пункте цеха N.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 соответствии с заключением предварительного (периодического) медицинского осмотра ГБУЗ </w:t>
      </w:r>
      <w:proofErr w:type="gramStart"/>
      <w:r>
        <w:t>СО</w:t>
      </w:r>
      <w:proofErr w:type="gramEnd"/>
      <w:r>
        <w:t xml:space="preserve"> "</w:t>
      </w:r>
      <w:proofErr w:type="gramStart"/>
      <w:r>
        <w:t>Свердловская</w:t>
      </w:r>
      <w:proofErr w:type="gramEnd"/>
      <w:r>
        <w:t xml:space="preserve"> областная клиническая больница" Л.С.Н. прошел медицинский осмотр &lt;...&gt;; не имеет медицинских противопоказаний к работе с вредными и или опасными веществами и производственными факторами.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Как следует из справки, сформированной в ПС &lt;...&gt;, &lt;...&gt; Л.С.Н. прибыл на территорию ответчика в 7:36 через проходную N, турникет N, а в 10:53 часов покинул его территорию через проходную N, турникет N.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Согласно докладной мастера службы энергетика Л. &lt;...&gt; Л.С.Н. проходил медицинскую комиссию, после прохождения которой, к выполнению трудовых обязанностей не приступал.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На основании рапорта помощника начальника цеха по кадрам Л.С.Н. отсутствовал на рабочем месте &lt;...&gt; с 11:00 до 16:00 без уважительных причин.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В соответствии с табелем рабочего времени &lt;...&gt; истцом не доработано рабочее время 5 часов.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Оценка представленных доказательств по правилам </w:t>
      </w:r>
      <w:hyperlink r:id="rId27">
        <w:r>
          <w:rPr>
            <w:color w:val="0000FF"/>
          </w:rPr>
          <w:t>ст. 67</w:t>
        </w:r>
      </w:hyperlink>
      <w:r>
        <w:t xml:space="preserve"> Гражданского процессуального кодекса Российской Федерации позволила суду сделать правильный вывод о подтверждении факта отсутствия истца на рабочем месте &lt;...&gt; с 11:00 до 16:00.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>Оснований не доверять указанным доказательствам у суда не имелось, поскольку они получены в соответствии с требованиями закона, ясны, последовательны, конкретны и однозначны, согласуются между собой и с другими материалами дела, в том числе и объяснениями Л.С.Г., где он не оспаривал факт отсутствия на предприятии после прохождения медицинского осмотра, который им был пройден до 12:00.</w:t>
      </w:r>
      <w:proofErr w:type="gramEnd"/>
    </w:p>
    <w:p w:rsidR="002F69B7" w:rsidRDefault="002F69B7">
      <w:pPr>
        <w:pStyle w:val="ConsPlusNormal"/>
        <w:spacing w:before="200"/>
        <w:ind w:firstLine="540"/>
        <w:jc w:val="both"/>
      </w:pPr>
      <w:r>
        <w:t>Доводы истца о том, что &lt;...&gt; табельщик цеха указал о возможности его отсутствия на рабочем месте после прохождения медицинского осмотра, тщательно исследовались в судебном заседании, и своего подтверждения не нашли.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Судебная коллегия соглашается с доводом автора жалобы о том, что в соответствии со </w:t>
      </w:r>
      <w:hyperlink r:id="rId28">
        <w:r>
          <w:rPr>
            <w:color w:val="0000FF"/>
          </w:rPr>
          <w:t>ст. 185</w:t>
        </w:r>
      </w:hyperlink>
      <w:r>
        <w:t xml:space="preserve"> Трудового кодекса Российской Федерации на время прохождения медицинского осмотра за работниками, обязанными в соответствии с настоящим </w:t>
      </w:r>
      <w:hyperlink r:id="rId29">
        <w:r>
          <w:rPr>
            <w:color w:val="0000FF"/>
          </w:rPr>
          <w:t>Кодексом</w:t>
        </w:r>
      </w:hyperlink>
      <w:r>
        <w:t xml:space="preserve"> проходить такой осмотр, сохраняется средний заработок по месту работы.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Вместе с тем, из правового смысла вышеуказанной </w:t>
      </w:r>
      <w:hyperlink r:id="rId30">
        <w:r>
          <w:rPr>
            <w:color w:val="0000FF"/>
          </w:rPr>
          <w:t>нормы</w:t>
        </w:r>
      </w:hyperlink>
      <w:r>
        <w:t xml:space="preserve"> закона, не следует вывод о том, что после прохождения медицинского осмотра, работник освобождается от выполнения трудовых обязанностей.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Как правильно указал суд, гарантии, предусмотренные </w:t>
      </w:r>
      <w:hyperlink r:id="rId31">
        <w:r>
          <w:rPr>
            <w:color w:val="0000FF"/>
          </w:rPr>
          <w:t>ст. 185</w:t>
        </w:r>
      </w:hyperlink>
      <w:r>
        <w:t xml:space="preserve"> Трудового кодекса Российской Федерации, сохраняются только на время прохождения медицинского осмотра, что в данном случае и было соблюдено работодателем.</w:t>
      </w:r>
    </w:p>
    <w:p w:rsidR="002F69B7" w:rsidRDefault="002F69B7">
      <w:pPr>
        <w:pStyle w:val="ConsPlusNormal"/>
        <w:spacing w:before="200"/>
        <w:ind w:firstLine="540"/>
        <w:jc w:val="both"/>
        <w:outlineLvl w:val="1"/>
      </w:pPr>
      <w:proofErr w:type="gramStart"/>
      <w:r>
        <w:t xml:space="preserve">Доводы истца о том, что в соответствии с положениями </w:t>
      </w:r>
      <w:hyperlink r:id="rId32">
        <w:r>
          <w:rPr>
            <w:color w:val="0000FF"/>
          </w:rPr>
          <w:t>приказа</w:t>
        </w:r>
      </w:hyperlink>
      <w:r>
        <w:t xml:space="preserve"> Минздравсоцразвития России от 12 апреля 2011 года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</w:t>
      </w:r>
      <w:proofErr w:type="gramEnd"/>
      <w:r>
        <w:t xml:space="preserve"> вредными и (или) опасными условиями труда" момент окончания периодического медицинского осмотра связан с окончанием осмотра работника всеми врачами-специалистами, а также выполнения полного объема лабораторных и функциональных исследований не свидетельствует о незаконности принятого решения, поскольку достоверно установлено, что медицинский осмотр после 11:00 &lt;...&gt; истец не проходил, покинув территорию предприятия.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Доводы истца о непроведении судом подготовки к судебному разбирательству, судебной коллегий отклоняются.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33">
        <w:r>
          <w:rPr>
            <w:color w:val="0000FF"/>
          </w:rPr>
          <w:t>ч. 1 ст. 12</w:t>
        </w:r>
      </w:hyperlink>
      <w:r>
        <w:t xml:space="preserve">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В </w:t>
      </w:r>
      <w:hyperlink r:id="rId34">
        <w:r>
          <w:rPr>
            <w:color w:val="0000FF"/>
          </w:rPr>
          <w:t>постановлении</w:t>
        </w:r>
      </w:hyperlink>
      <w:r>
        <w:t xml:space="preserve"> Пленума Верховного Суда Российской Федерации от 24 июня 2008 года N 11 "О подготовке гражданских дел к судебному разбирательству" приводится следующее разъяснение.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Гражданским процессуальным </w:t>
      </w:r>
      <w:hyperlink r:id="rId35">
        <w:r>
          <w:rPr>
            <w:color w:val="0000FF"/>
          </w:rPr>
          <w:t>кодексом</w:t>
        </w:r>
      </w:hyperlink>
      <w:r>
        <w:t xml:space="preserve"> Российской Федерации суды Российской Федерации вправе приступать к судебному рассмотрению гражданских дел только после выполнения всех необходимых действий по их подготовке к судебному разбирательству, предусмотренных </w:t>
      </w:r>
      <w:hyperlink r:id="rId36">
        <w:r>
          <w:rPr>
            <w:color w:val="0000FF"/>
          </w:rPr>
          <w:t>главой 14</w:t>
        </w:r>
      </w:hyperlink>
      <w:r>
        <w:t xml:space="preserve"> Гражданского процессуального кодекса Российской Федерации </w:t>
      </w:r>
      <w:hyperlink r:id="rId37">
        <w:r>
          <w:rPr>
            <w:color w:val="0000FF"/>
          </w:rPr>
          <w:t>(п. 1)</w:t>
        </w:r>
      </w:hyperlink>
      <w:r>
        <w:t>. Подготовка дел к судебному разбирательству является самостоятельной стадией гражданского процесса, имеющей целью обеспечить правильное и своевременное их рассмотрение и разрешение</w:t>
      </w:r>
      <w:proofErr w:type="gramEnd"/>
      <w:r>
        <w:t xml:space="preserve">, и </w:t>
      </w:r>
      <w:proofErr w:type="gramStart"/>
      <w:r>
        <w:t>обязательна</w:t>
      </w:r>
      <w:proofErr w:type="gramEnd"/>
      <w:r>
        <w:t xml:space="preserve"> по каждому гражданскому делу (</w:t>
      </w:r>
      <w:hyperlink r:id="rId38">
        <w:r>
          <w:rPr>
            <w:color w:val="0000FF"/>
          </w:rPr>
          <w:t>ст. 147</w:t>
        </w:r>
      </w:hyperlink>
      <w:r>
        <w:t xml:space="preserve"> Гражданского процессуального кодекса Российской Федерации) </w:t>
      </w:r>
      <w:hyperlink r:id="rId39">
        <w:r>
          <w:rPr>
            <w:color w:val="0000FF"/>
          </w:rPr>
          <w:t>(п. 2)</w:t>
        </w:r>
      </w:hyperlink>
      <w:r>
        <w:t>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Истец обратился с исковым заявлением в суд 09 января 2017 года, которое было принято к производству и возбуждено гражданское дело на основании определения судьи от 12 января 2017 года.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Одновременно 12 января 2017 года вынесено определение о подготовке дела к судебному разбирательству, где разъяснены права и обязанности лиц, участвующих в деле, определено бремя доказывания, запрошены документы для разрешения по существу заявленного спора.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>03 февраля 2017 года вынесено определение о назначении судебного заседания.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 xml:space="preserve">Сторона истца присутствовала в судебном заседании, в ходе которого разъяснялись права и обязанности, предусмотренные </w:t>
      </w:r>
      <w:hyperlink r:id="rId40">
        <w:r>
          <w:rPr>
            <w:color w:val="0000FF"/>
          </w:rPr>
          <w:t>ст. ст. 354</w:t>
        </w:r>
      </w:hyperlink>
      <w:r>
        <w:t xml:space="preserve">, </w:t>
      </w:r>
      <w:hyperlink r:id="rId41">
        <w:r>
          <w:rPr>
            <w:color w:val="0000FF"/>
          </w:rPr>
          <w:t>39</w:t>
        </w:r>
      </w:hyperlink>
      <w:r>
        <w:t xml:space="preserve">, </w:t>
      </w:r>
      <w:hyperlink r:id="rId4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Федерации, все ходатайства, которые были заявлены стороной истца, разрешены судом в установленном законом порядке, возражений против окончания судебного разбирательства по имеющимся доказательствам, не имелось.</w:t>
      </w:r>
      <w:proofErr w:type="gramEnd"/>
    </w:p>
    <w:p w:rsidR="002F69B7" w:rsidRDefault="002F69B7">
      <w:pPr>
        <w:pStyle w:val="ConsPlusNormal"/>
        <w:spacing w:before="200"/>
        <w:ind w:firstLine="540"/>
        <w:jc w:val="both"/>
      </w:pPr>
      <w:r>
        <w:t>При указанных обстоятельствах невозможно согласиться с доводами апелляционной жалобы о нарушении судом норм процессуального права в части непроведения подготовки к судебному разбирательству, отсутствия у истца возможности заявлять ходатайства, вопросы стороне ответчика. Проведение бесед сторон до назначения судебного заседания не является обязательным по смыслу вышеуказанных норм закона.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Не установив обстоятельств нарушения трудовых прав истца, суд в силу требований </w:t>
      </w:r>
      <w:hyperlink r:id="rId43">
        <w:r>
          <w:rPr>
            <w:color w:val="0000FF"/>
          </w:rPr>
          <w:t>ст. 394</w:t>
        </w:r>
      </w:hyperlink>
      <w:r>
        <w:t xml:space="preserve"> Трудового кодекса Российской Федерации правомерно не нашел оснований для взыскания в его пользу с ответчика среднего заработка за время вынужденного прогула, компенсации морального вреда.</w:t>
      </w:r>
    </w:p>
    <w:p w:rsidR="002F69B7" w:rsidRDefault="002F69B7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44">
        <w:r>
          <w:rPr>
            <w:color w:val="0000FF"/>
          </w:rPr>
          <w:t>ч. 3 ст. 327.1</w:t>
        </w:r>
      </w:hyperlink>
      <w:r>
        <w:t xml:space="preserve"> Гражданского процессуального кодекса Российской Федерации вне зависимости от доводов, содержащихся в апелляционных жалобе, представлении, суд апелляционной инстанции проверяет, не нарушены ли судом первой инстанции нормы процессуального права, являющиеся в соответствии с </w:t>
      </w:r>
      <w:hyperlink r:id="rId45">
        <w:r>
          <w:rPr>
            <w:color w:val="0000FF"/>
          </w:rPr>
          <w:t>ч. 4 ст. 330</w:t>
        </w:r>
      </w:hyperlink>
      <w:r>
        <w:t xml:space="preserve"> настоящего Кодекса основаниями для отмены решения суда первой инстанции.</w:t>
      </w:r>
      <w:proofErr w:type="gramEnd"/>
      <w:r>
        <w:t xml:space="preserve"> Из материалов дела следует, что таких нарушений судом первой инстанции не допущено.</w:t>
      </w:r>
    </w:p>
    <w:p w:rsidR="002F69B7" w:rsidRDefault="002F69B7">
      <w:pPr>
        <w:pStyle w:val="ConsPlusNormal"/>
        <w:spacing w:before="200"/>
        <w:ind w:firstLine="540"/>
        <w:jc w:val="both"/>
      </w:pPr>
      <w:r>
        <w:t xml:space="preserve">На основании изложенного, руководствуясь </w:t>
      </w:r>
      <w:hyperlink r:id="rId46">
        <w:r>
          <w:rPr>
            <w:color w:val="0000FF"/>
          </w:rPr>
          <w:t>ст. ст. 320</w:t>
        </w:r>
      </w:hyperlink>
      <w:r>
        <w:t xml:space="preserve">, </w:t>
      </w:r>
      <w:hyperlink r:id="rId47">
        <w:r>
          <w:rPr>
            <w:color w:val="0000FF"/>
          </w:rPr>
          <w:t>327.1</w:t>
        </w:r>
      </w:hyperlink>
      <w:r>
        <w:t xml:space="preserve">, </w:t>
      </w:r>
      <w:hyperlink r:id="rId48">
        <w:r>
          <w:rPr>
            <w:color w:val="0000FF"/>
          </w:rPr>
          <w:t>п. 1 ст. 328</w:t>
        </w:r>
      </w:hyperlink>
      <w:r>
        <w:t xml:space="preserve">, </w:t>
      </w:r>
      <w:hyperlink r:id="rId49">
        <w:r>
          <w:rPr>
            <w:color w:val="0000FF"/>
          </w:rPr>
          <w:t>329</w:t>
        </w:r>
      </w:hyperlink>
      <w:r>
        <w:t xml:space="preserve"> Гражданского процессуального кодекса Российской Федерации,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jc w:val="center"/>
      </w:pPr>
      <w:r>
        <w:t>определила: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ind w:firstLine="540"/>
        <w:jc w:val="both"/>
      </w:pPr>
      <w:r>
        <w:t>решение Дзержинского районного суда города Нижний Тагил Свердловской области от 06 февраля 2017 года оставить без изменения, апелляционную жалобу истца - без удовлетворения.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jc w:val="right"/>
      </w:pPr>
      <w:r>
        <w:t>Председательствующий</w:t>
      </w:r>
    </w:p>
    <w:p w:rsidR="002F69B7" w:rsidRDefault="002F69B7">
      <w:pPr>
        <w:pStyle w:val="ConsPlusNormal"/>
        <w:jc w:val="right"/>
      </w:pPr>
      <w:r>
        <w:t>О.Г.КОЛЕСНИКОВА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jc w:val="right"/>
      </w:pPr>
      <w:r>
        <w:t>Судьи</w:t>
      </w:r>
    </w:p>
    <w:p w:rsidR="002F69B7" w:rsidRDefault="002F69B7">
      <w:pPr>
        <w:pStyle w:val="ConsPlusNormal"/>
        <w:jc w:val="right"/>
      </w:pPr>
      <w:r>
        <w:t>К.А.ФЕДИН</w:t>
      </w:r>
    </w:p>
    <w:p w:rsidR="002F69B7" w:rsidRDefault="002F69B7">
      <w:pPr>
        <w:pStyle w:val="ConsPlusNormal"/>
        <w:jc w:val="right"/>
      </w:pPr>
      <w:r>
        <w:t>Т.Л.РЕДОЗУБОВА</w:t>
      </w: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jc w:val="both"/>
      </w:pPr>
    </w:p>
    <w:p w:rsidR="002F69B7" w:rsidRDefault="002F69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939" w:rsidRDefault="00657939">
      <w:bookmarkStart w:id="0" w:name="_GoBack"/>
      <w:bookmarkEnd w:id="0"/>
    </w:p>
    <w:sectPr w:rsidR="00657939" w:rsidSect="0018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B7"/>
    <w:rsid w:val="002F69B7"/>
    <w:rsid w:val="004C5225"/>
    <w:rsid w:val="00657939"/>
    <w:rsid w:val="00E348B9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2F69B7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2F69B7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2F69B7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2F69B7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2F69B7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2F69B7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00079&amp;dst=100256" TargetMode="External"/><Relationship Id="rId18" Type="http://schemas.openxmlformats.org/officeDocument/2006/relationships/hyperlink" Target="https://login.consultant.ru/link/?req=doc&amp;base=LAW&amp;n=201079&amp;dst=101183" TargetMode="External"/><Relationship Id="rId26" Type="http://schemas.openxmlformats.org/officeDocument/2006/relationships/hyperlink" Target="https://login.consultant.ru/link/?req=doc&amp;base=LAW&amp;n=200079&amp;dst=100297" TargetMode="External"/><Relationship Id="rId39" Type="http://schemas.openxmlformats.org/officeDocument/2006/relationships/hyperlink" Target="https://login.consultant.ru/link/?req=doc&amp;base=LAW&amp;n=125963&amp;dst=100009" TargetMode="External"/><Relationship Id="rId21" Type="http://schemas.openxmlformats.org/officeDocument/2006/relationships/hyperlink" Target="https://login.consultant.ru/link/?req=doc&amp;base=LAW&amp;n=189366&amp;dst=100325" TargetMode="External"/><Relationship Id="rId34" Type="http://schemas.openxmlformats.org/officeDocument/2006/relationships/hyperlink" Target="https://login.consultant.ru/link/?req=doc&amp;base=LAW&amp;n=125963" TargetMode="External"/><Relationship Id="rId42" Type="http://schemas.openxmlformats.org/officeDocument/2006/relationships/hyperlink" Target="https://login.consultant.ru/link/?req=doc&amp;base=LAW&amp;n=200079&amp;dst=100253" TargetMode="External"/><Relationship Id="rId47" Type="http://schemas.openxmlformats.org/officeDocument/2006/relationships/hyperlink" Target="https://login.consultant.ru/link/?req=doc&amp;base=LAW&amp;n=200079&amp;dst=22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00079&amp;dst=1001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00079&amp;dst=100297" TargetMode="External"/><Relationship Id="rId29" Type="http://schemas.openxmlformats.org/officeDocument/2006/relationships/hyperlink" Target="https://login.consultant.ru/link/?req=doc&amp;base=LAW&amp;n=201079" TargetMode="External"/><Relationship Id="rId11" Type="http://schemas.openxmlformats.org/officeDocument/2006/relationships/hyperlink" Target="https://login.consultant.ru/link/?req=doc&amp;base=LAW&amp;n=200079&amp;dst=226" TargetMode="External"/><Relationship Id="rId24" Type="http://schemas.openxmlformats.org/officeDocument/2006/relationships/hyperlink" Target="https://login.consultant.ru/link/?req=doc&amp;base=LAW&amp;n=201079&amp;dst=101190" TargetMode="External"/><Relationship Id="rId32" Type="http://schemas.openxmlformats.org/officeDocument/2006/relationships/hyperlink" Target="https://login.consultant.ru/link/?req=doc&amp;base=LAW&amp;n=174953" TargetMode="External"/><Relationship Id="rId37" Type="http://schemas.openxmlformats.org/officeDocument/2006/relationships/hyperlink" Target="https://login.consultant.ru/link/?req=doc&amp;base=LAW&amp;n=125963&amp;dst=100006" TargetMode="External"/><Relationship Id="rId40" Type="http://schemas.openxmlformats.org/officeDocument/2006/relationships/hyperlink" Target="https://login.consultant.ru/link/?req=doc&amp;base=ESU&amp;n=2722&amp;dst=101400" TargetMode="External"/><Relationship Id="rId45" Type="http://schemas.openxmlformats.org/officeDocument/2006/relationships/hyperlink" Target="https://login.consultant.ru/link/?req=doc&amp;base=LAW&amp;n=200079&amp;dst=26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00079&amp;dst=100276" TargetMode="External"/><Relationship Id="rId23" Type="http://schemas.openxmlformats.org/officeDocument/2006/relationships/hyperlink" Target="https://login.consultant.ru/link/?req=doc&amp;base=LAW&amp;n=189366&amp;dst=100356" TargetMode="External"/><Relationship Id="rId28" Type="http://schemas.openxmlformats.org/officeDocument/2006/relationships/hyperlink" Target="https://login.consultant.ru/link/?req=doc&amp;base=LAW&amp;n=201079&amp;dst=102451" TargetMode="External"/><Relationship Id="rId36" Type="http://schemas.openxmlformats.org/officeDocument/2006/relationships/hyperlink" Target="https://login.consultant.ru/link/?req=doc&amp;base=LAW&amp;n=200079&amp;dst=100715" TargetMode="External"/><Relationship Id="rId49" Type="http://schemas.openxmlformats.org/officeDocument/2006/relationships/hyperlink" Target="https://login.consultant.ru/link/?req=doc&amp;base=LAW&amp;n=200079&amp;dst=242" TargetMode="External"/><Relationship Id="rId10" Type="http://schemas.openxmlformats.org/officeDocument/2006/relationships/hyperlink" Target="https://login.consultant.ru/link/?req=doc&amp;base=LAW&amp;n=200079&amp;dst=100817" TargetMode="External"/><Relationship Id="rId19" Type="http://schemas.openxmlformats.org/officeDocument/2006/relationships/hyperlink" Target="https://login.consultant.ru/link/?req=doc&amp;base=LAW&amp;n=201079&amp;dst=499" TargetMode="External"/><Relationship Id="rId31" Type="http://schemas.openxmlformats.org/officeDocument/2006/relationships/hyperlink" Target="https://login.consultant.ru/link/?req=doc&amp;base=LAW&amp;n=201079&amp;dst=102451" TargetMode="External"/><Relationship Id="rId44" Type="http://schemas.openxmlformats.org/officeDocument/2006/relationships/hyperlink" Target="https://login.consultant.ru/link/?req=doc&amp;base=LAW&amp;n=200079&amp;dst=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079&amp;dst=102451" TargetMode="External"/><Relationship Id="rId14" Type="http://schemas.openxmlformats.org/officeDocument/2006/relationships/hyperlink" Target="https://login.consultant.ru/link/?req=doc&amp;base=LAW&amp;n=200079&amp;dst=100272" TargetMode="External"/><Relationship Id="rId22" Type="http://schemas.openxmlformats.org/officeDocument/2006/relationships/hyperlink" Target="https://login.consultant.ru/link/?req=doc&amp;base=LAW&amp;n=189366&amp;dst=100326" TargetMode="External"/><Relationship Id="rId27" Type="http://schemas.openxmlformats.org/officeDocument/2006/relationships/hyperlink" Target="https://login.consultant.ru/link/?req=doc&amp;base=LAW&amp;n=200079&amp;dst=100297" TargetMode="External"/><Relationship Id="rId30" Type="http://schemas.openxmlformats.org/officeDocument/2006/relationships/hyperlink" Target="https://login.consultant.ru/link/?req=doc&amp;base=LAW&amp;n=201079&amp;dst=102451" TargetMode="External"/><Relationship Id="rId35" Type="http://schemas.openxmlformats.org/officeDocument/2006/relationships/hyperlink" Target="https://login.consultant.ru/link/?req=doc&amp;base=LAW&amp;n=200079" TargetMode="External"/><Relationship Id="rId43" Type="http://schemas.openxmlformats.org/officeDocument/2006/relationships/hyperlink" Target="https://login.consultant.ru/link/?req=doc&amp;base=LAW&amp;n=201079&amp;dst=1341" TargetMode="External"/><Relationship Id="rId48" Type="http://schemas.openxmlformats.org/officeDocument/2006/relationships/hyperlink" Target="https://login.consultant.ru/link/?req=doc&amp;base=LAW&amp;n=200079&amp;dst=238" TargetMode="External"/><Relationship Id="rId8" Type="http://schemas.openxmlformats.org/officeDocument/2006/relationships/hyperlink" Target="https://login.consultant.ru/link/?req=doc&amp;base=LAW&amp;n=201079&amp;dst=499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81664" TargetMode="External"/><Relationship Id="rId17" Type="http://schemas.openxmlformats.org/officeDocument/2006/relationships/hyperlink" Target="https://login.consultant.ru/link/?req=doc&amp;base=LAW&amp;n=200079&amp;dst=254" TargetMode="External"/><Relationship Id="rId25" Type="http://schemas.openxmlformats.org/officeDocument/2006/relationships/hyperlink" Target="https://login.consultant.ru/link/?req=doc&amp;base=LAW&amp;n=189366&amp;dst=100402" TargetMode="External"/><Relationship Id="rId33" Type="http://schemas.openxmlformats.org/officeDocument/2006/relationships/hyperlink" Target="https://login.consultant.ru/link/?req=doc&amp;base=LAW&amp;n=200079&amp;dst=100054" TargetMode="External"/><Relationship Id="rId38" Type="http://schemas.openxmlformats.org/officeDocument/2006/relationships/hyperlink" Target="https://login.consultant.ru/link/?req=doc&amp;base=LAW&amp;n=200079&amp;dst=100716" TargetMode="External"/><Relationship Id="rId46" Type="http://schemas.openxmlformats.org/officeDocument/2006/relationships/hyperlink" Target="https://login.consultant.ru/link/?req=doc&amp;base=LAW&amp;n=200079&amp;dst=172" TargetMode="External"/><Relationship Id="rId20" Type="http://schemas.openxmlformats.org/officeDocument/2006/relationships/hyperlink" Target="https://login.consultant.ru/link/?req=doc&amp;base=LAW&amp;n=201079&amp;dst=499" TargetMode="External"/><Relationship Id="rId41" Type="http://schemas.openxmlformats.org/officeDocument/2006/relationships/hyperlink" Target="https://login.consultant.ru/link/?req=doc&amp;base=LAW&amp;n=200079&amp;dst=1001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079&amp;dst=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3260</Words>
  <Characters>18587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АПЕЛЛЯЦИОННОЕ ОПРЕДЕЛЕНИЕ</vt:lpstr>
      <vt:lpstr>    Доводы истца о том, что в соответствии с положениями приказа Минздравсоцразвития</vt:lpstr>
    </vt:vector>
  </TitlesOfParts>
  <Company/>
  <LinksUpToDate>false</LinksUpToDate>
  <CharactersWithSpaces>21804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2025-11-18T10:10:00Z</dcterms:created>
  <dcterms:modified xsi:type="dcterms:W3CDTF">2025-11-18T10:11:00Z</dcterms:modified>
</cp:coreProperties>
</file>