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744" w:rsidRDefault="00BD58C9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Работодателям Челябинской области</w:t>
      </w:r>
    </w:p>
    <w:p w:rsidR="00AF4744" w:rsidRDefault="00AF47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44" w:rsidRDefault="00BD58C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Главное управление по труду и занятости населения Челябинской области объявляет о проведении в 2026 году регионального этапа всероссийского конкурса профессионального мастерства «Лучший по профессии»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номинации «Сварщик». Всероссийский конкурс профессионального мастерства «Лучший по профессии» по номинации «Сварщик» (далее – Конкурс) организуется в целях повышения престижа рабочих профессий, совершенствования профессиональных знаний и навыков, а 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содействия росту квалификации кадров..</w:t>
      </w:r>
    </w:p>
    <w:p w:rsidR="00AF4744" w:rsidRDefault="00BD58C9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1.Конкурсантами могут быть граждане Российской Федерации:</w:t>
      </w:r>
    </w:p>
    <w:p w:rsidR="00AF4744" w:rsidRDefault="00BD58C9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возрасте не моложе </w:t>
      </w:r>
      <w:r>
        <w:rPr>
          <w:color w:val="000000" w:themeColor="text1"/>
          <w:sz w:val="28"/>
          <w:szCs w:val="28"/>
        </w:rPr>
        <w:t>21 года;</w:t>
      </w:r>
    </w:p>
    <w:p w:rsidR="00AF4744" w:rsidRDefault="00BD58C9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-</w:t>
      </w:r>
      <w:r>
        <w:rPr>
          <w:color w:val="000000" w:themeColor="text1"/>
          <w:sz w:val="28"/>
          <w:szCs w:val="28"/>
        </w:rPr>
        <w:t> имеющие среднее профессиональное образование или прошедшие профессиональное обучение по профессии «Сварщик», стаж работы кот</w:t>
      </w:r>
      <w:r>
        <w:rPr>
          <w:color w:val="000000" w:themeColor="text1"/>
          <w:sz w:val="28"/>
          <w:szCs w:val="28"/>
        </w:rPr>
        <w:t>орых по профессии составляет не менее трех лет.</w:t>
      </w:r>
    </w:p>
    <w:p w:rsidR="00AF4744" w:rsidRDefault="00BD58C9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2. Конкурсант должен быть трудоустроен в должности сварщика, электрогазосварщика, электросварщика ручной сварки, сварщика ручной дуговой сварки плавящимся покрытым электродам в течение всего периода проведени</w:t>
      </w:r>
      <w:r>
        <w:rPr>
          <w:color w:val="000000" w:themeColor="text1"/>
          <w:sz w:val="28"/>
          <w:szCs w:val="28"/>
        </w:rPr>
        <w:t xml:space="preserve">я регионального и федерального этапов Конкурса или иметь статус индивидуального предпринимателя. </w:t>
      </w:r>
    </w:p>
    <w:p w:rsidR="00AF4744" w:rsidRDefault="00BD58C9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Заявка на участие в Конкурсе формируется однократно в электронном виде через Единую цифровую платформу в сфере занятости и трудовых отношений «Работа в Рос</w:t>
      </w:r>
      <w:r>
        <w:rPr>
          <w:sz w:val="28"/>
          <w:szCs w:val="28"/>
        </w:rPr>
        <w:t>сии» (далее – Платформа) не позднее 5-ти дней до даты начала проведения регионального этапа Конкурса.</w:t>
      </w:r>
    </w:p>
    <w:p w:rsidR="00AF4744" w:rsidRDefault="00BD58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региональном и федеральном этапах является бесплатным.</w:t>
      </w:r>
    </w:p>
    <w:p w:rsidR="00AF4744" w:rsidRDefault="00BD58C9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4. Конкурсное задание и критерии оценивания</w:t>
      </w:r>
    </w:p>
    <w:p w:rsidR="00AF4744" w:rsidRDefault="00BD58C9">
      <w:pPr>
        <w:pStyle w:val="Standard"/>
        <w:shd w:val="clear" w:color="auto" w:fill="FFFFFF"/>
        <w:tabs>
          <w:tab w:val="left" w:pos="878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4.1. </w:t>
      </w:r>
      <w:r>
        <w:rPr>
          <w:b/>
          <w:bCs/>
          <w:sz w:val="28"/>
        </w:rPr>
        <w:t>Теоретическая часть.</w:t>
      </w:r>
    </w:p>
    <w:p w:rsidR="00AF4744" w:rsidRDefault="00BD58C9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Теоретическая часть</w:t>
      </w:r>
      <w:r>
        <w:rPr>
          <w:spacing w:val="-2"/>
          <w:sz w:val="28"/>
          <w:szCs w:val="28"/>
        </w:rPr>
        <w:t xml:space="preserve"> задания Конкурса состоит из двух частей: первая часть представляет собой систему тестирования, вторая - решение кейса. Теоретическая часть является не публичной, участники получают доступ к вопросам только в день проведения Конкурса. «Вес» теоретической ч</w:t>
      </w:r>
      <w:r>
        <w:rPr>
          <w:spacing w:val="-2"/>
          <w:sz w:val="28"/>
          <w:szCs w:val="28"/>
        </w:rPr>
        <w:t>асти при оценивании составляет 30 баллов. Результаты теоретической части (тестирование и решение кейса) конкурсного задания вносятся в ведомость результатов выполнения теоретического задания  участниками регионального этапа Всероссийского конкурса професси</w:t>
      </w:r>
      <w:r>
        <w:rPr>
          <w:spacing w:val="-2"/>
          <w:sz w:val="28"/>
          <w:szCs w:val="28"/>
        </w:rPr>
        <w:t>онального мастерства «Лучший по профессии» по номинации «Сварщик» и в сводную оценочную ведомость результатов выполнения конкурсных заданий  участниками регионального этапа Всероссийского конкурса профессионального мастерства «Лучший по профессии» по номин</w:t>
      </w:r>
      <w:r>
        <w:rPr>
          <w:spacing w:val="-2"/>
          <w:sz w:val="28"/>
          <w:szCs w:val="28"/>
        </w:rPr>
        <w:t>ации «Сварщик», приведенные в оценочной документации.</w:t>
      </w:r>
    </w:p>
    <w:p w:rsidR="00AF4744" w:rsidRDefault="00BD58C9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4.1.1. Тестирование</w:t>
      </w:r>
    </w:p>
    <w:p w:rsidR="00AF4744" w:rsidRDefault="00BD58C9">
      <w:pPr>
        <w:shd w:val="clear" w:color="auto" w:fill="FFFFFF"/>
        <w:tabs>
          <w:tab w:val="center" w:pos="5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Каждый участник Конкурса должен ответить на 20 вопросов, состоящих из проверки знаний в области сварки, трудового законодательства, охраны труда и техники безопасности. Кроме того, 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еоретическая часть может включать вопросы по устройству и техническим характеристикам используемых приборов и оборудования, чтению чертежей (эскизов) и схем, противопожарной безопасности, а также вопросы, связанные с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технологическим процессом работ, выполн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яемых в практической части Конкурса.</w:t>
      </w:r>
    </w:p>
    <w:p w:rsidR="00AF4744" w:rsidRDefault="00BD58C9">
      <w:pPr>
        <w:shd w:val="clear" w:color="auto" w:fill="FFFFFF"/>
        <w:tabs>
          <w:tab w:val="center" w:pos="5037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Время на выполнение теоретической части Конкурса - 40 минут (2 минуты на вопрос). Критерии оценки тестирования: правильный ответ – 1 балл, неправильный ответ - 0 баллов. </w:t>
      </w:r>
    </w:p>
    <w:p w:rsidR="00AF4744" w:rsidRDefault="00BD58C9">
      <w:pPr>
        <w:shd w:val="clear" w:color="auto" w:fill="FFFFFF"/>
        <w:tabs>
          <w:tab w:val="center" w:pos="5037"/>
        </w:tabs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Результаты по каждому участнику вносятся в оценочный лист результатов выполнения теоретической части конкурсного задания (тестирования) участником регионального этапа Всероссийского конкурса профессионального мастерства «Лучший по профессии» по номинации «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Сварщик» и в ведомость результатов выполнения теоретического задания участниками регионального этапа Всероссийского конкурса профессионального мастерства «Лучший по профессии» по номинации «Сварщик».</w:t>
      </w:r>
    </w:p>
    <w:p w:rsidR="00AF4744" w:rsidRDefault="00BD58C9">
      <w:pPr>
        <w:pStyle w:val="Standard"/>
        <w:shd w:val="clear" w:color="auto" w:fill="FFFFFF" w:themeFill="background1"/>
        <w:tabs>
          <w:tab w:val="left" w:pos="878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4.1.2. </w:t>
      </w:r>
      <w:r>
        <w:rPr>
          <w:b/>
          <w:bCs/>
          <w:sz w:val="28"/>
        </w:rPr>
        <w:t>Те</w:t>
      </w:r>
      <w:r>
        <w:rPr>
          <w:b/>
          <w:sz w:val="28"/>
        </w:rPr>
        <w:t>ория-кейс</w:t>
      </w:r>
    </w:p>
    <w:p w:rsidR="00AF4744" w:rsidRDefault="00BD58C9">
      <w:pPr>
        <w:tabs>
          <w:tab w:val="left" w:pos="1407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Защита кейсов устная.</w:t>
      </w:r>
    </w:p>
    <w:p w:rsidR="00AF4744" w:rsidRDefault="00BD58C9">
      <w:pPr>
        <w:tabs>
          <w:tab w:val="left" w:pos="1407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Время для решения кейса – не более 10 минут.</w:t>
      </w:r>
    </w:p>
    <w:p w:rsidR="00AF4744" w:rsidRDefault="00BD58C9">
      <w:pPr>
        <w:tabs>
          <w:tab w:val="left" w:pos="1407"/>
        </w:tabs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</w:rPr>
        <w:t>Максимальная оценка составляет 10 баллов.</w:t>
      </w:r>
    </w:p>
    <w:p w:rsidR="00AF4744" w:rsidRDefault="00BD58C9">
      <w:pPr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ab/>
        <w:t>Результаты по каждому участнику вносятся в оценочный лист результатов выполнения теоретической части конкурсного задания (теория-кейс) участником регионального этапа Вс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ероссийского конкурса профессионального мастерства «Лучший по профессии» по номинации «Сварщик» и в ведомость результатов выполнения теоретического задания участниками регионального этапа Всероссийского конкурса профессионального мастерства «Лучший по проф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ессии» по номинации «Сварщик».</w:t>
      </w:r>
    </w:p>
    <w:p w:rsidR="00AF4744" w:rsidRDefault="00BD58C9">
      <w:pPr>
        <w:pStyle w:val="11"/>
        <w:spacing w:before="0" w:beforeAutospacing="0" w:after="0" w:afterAutospacing="0"/>
        <w:ind w:firstLine="708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4.2. Практическая часть.</w:t>
      </w:r>
    </w:p>
    <w:p w:rsidR="00AF4744" w:rsidRDefault="00BD58C9">
      <w:pPr>
        <w:pStyle w:val="31"/>
        <w:ind w:firstLine="707"/>
        <w:jc w:val="both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Номинация – «Сварщик». </w:t>
      </w:r>
    </w:p>
    <w:p w:rsidR="00AF4744" w:rsidRDefault="00BD58C9">
      <w:pPr>
        <w:pStyle w:val="31"/>
        <w:ind w:firstLine="707"/>
        <w:jc w:val="both"/>
        <w:rPr>
          <w:color w:val="000000" w:themeColor="text1"/>
          <w:spacing w:val="-2"/>
        </w:rPr>
      </w:pPr>
      <w:r>
        <w:rPr>
          <w:color w:val="000000" w:themeColor="text1"/>
        </w:rPr>
        <w:t>Профессиональный стандарт, на основании которого разработано задание, утвержден приказом Министерства труда и социальной защиты Российской Федерации от28</w:t>
      </w:r>
      <w:r>
        <w:rPr>
          <w:color w:val="000000" w:themeColor="text1"/>
          <w:spacing w:val="-1"/>
        </w:rPr>
        <w:t xml:space="preserve"> ноя</w:t>
      </w:r>
      <w:r>
        <w:rPr>
          <w:color w:val="000000" w:themeColor="text1"/>
        </w:rPr>
        <w:t>бря 2013г</w:t>
      </w:r>
      <w:r>
        <w:rPr>
          <w:i/>
          <w:color w:val="000000" w:themeColor="text1"/>
        </w:rPr>
        <w:t>.</w:t>
      </w:r>
      <w:r>
        <w:rPr>
          <w:color w:val="000000" w:themeColor="text1"/>
        </w:rPr>
        <w:t>№</w:t>
      </w:r>
      <w:r>
        <w:rPr>
          <w:color w:val="000000" w:themeColor="text1"/>
          <w:spacing w:val="-3"/>
        </w:rPr>
        <w:t xml:space="preserve"> 701</w:t>
      </w:r>
      <w:r>
        <w:rPr>
          <w:color w:val="000000" w:themeColor="text1"/>
        </w:rPr>
        <w:t>н«Об</w:t>
      </w:r>
      <w:r>
        <w:rPr>
          <w:color w:val="000000" w:themeColor="text1"/>
        </w:rPr>
        <w:t>утверждениипрофессиональногостандарта «Сварщик</w:t>
      </w:r>
      <w:r>
        <w:rPr>
          <w:color w:val="000000" w:themeColor="text1"/>
          <w:spacing w:val="-2"/>
        </w:rPr>
        <w:t>» (далее — Приказ № 701 н).</w:t>
      </w:r>
    </w:p>
    <w:p w:rsidR="00AF4744" w:rsidRDefault="00BD58C9">
      <w:pPr>
        <w:pStyle w:val="31"/>
        <w:ind w:firstLine="707"/>
        <w:jc w:val="both"/>
        <w:rPr>
          <w:b/>
          <w:bCs/>
        </w:rPr>
      </w:pPr>
      <w:r>
        <w:rPr>
          <w:b/>
          <w:bCs/>
        </w:rPr>
        <w:t xml:space="preserve">Требования к квалификации участников для выполнения задания: </w:t>
      </w:r>
    </w:p>
    <w:p w:rsidR="00AF4744" w:rsidRDefault="00BD58C9">
      <w:pPr>
        <w:pStyle w:val="31"/>
        <w:ind w:firstLine="707"/>
        <w:jc w:val="both"/>
      </w:pPr>
      <w:r>
        <w:t>- профессиональное обучение - программы профессиональной подготовки</w:t>
      </w:r>
      <w:r>
        <w:br/>
        <w:t>по профессиям рабочих, должностям служащих, программ</w:t>
      </w:r>
      <w:r>
        <w:t>ы переподготовки рабочих, служащих или среднее профессиональное образование - программы подготовки квалифицированных рабочих (служащих);</w:t>
      </w:r>
    </w:p>
    <w:p w:rsidR="00AF4744" w:rsidRDefault="00BD58C9">
      <w:pPr>
        <w:pStyle w:val="31"/>
        <w:ind w:firstLine="707"/>
        <w:jc w:val="both"/>
      </w:pPr>
      <w:r>
        <w:t>- не менее 6 месяцев работ по второму уровню квалификации по профессиям: электрогазосварщик, электросварщик ручной свар</w:t>
      </w:r>
      <w:r>
        <w:t>ки, сварщик ручной дуговой сварки плавящимся покрытым электродом.</w:t>
      </w:r>
    </w:p>
    <w:p w:rsidR="00AF4744" w:rsidRDefault="00BD58C9">
      <w:pPr>
        <w:pStyle w:val="31"/>
        <w:ind w:firstLine="707"/>
        <w:jc w:val="both"/>
      </w:pPr>
      <w:r>
        <w:t>Уровень сложности практических работ и теоретических знаний соответствует уровню, не ниже четвертого разряда работ и третьего уровня квалификации рабочих по профессии.</w:t>
      </w:r>
    </w:p>
    <w:p w:rsidR="00AF4744" w:rsidRDefault="00BD58C9">
      <w:pPr>
        <w:pStyle w:val="31"/>
        <w:ind w:left="710"/>
        <w:jc w:val="both"/>
        <w:rPr>
          <w:b/>
        </w:rPr>
      </w:pPr>
      <w:r>
        <w:rPr>
          <w:b/>
        </w:rPr>
        <w:t>Необходимые</w:t>
      </w:r>
      <w:r>
        <w:rPr>
          <w:b/>
          <w:spacing w:val="-2"/>
        </w:rPr>
        <w:t>знания, уме</w:t>
      </w:r>
      <w:r>
        <w:rPr>
          <w:b/>
          <w:spacing w:val="-2"/>
        </w:rPr>
        <w:t>ния и навыки:</w:t>
      </w:r>
    </w:p>
    <w:p w:rsidR="00AF4744" w:rsidRDefault="00BD58C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Конкурсант должен знать: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по охране труда, в том числе на рабочем месте;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нормы и правила пожарной безопасности при проведении сварочных работ;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правила технической эксплуатации электроустановок;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основные типы, конструктивные элементы и размеры сварных соединений, выполняемых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(сварка ручная дуговая)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именуется - РД), и обозначение их на чертежах;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подготовки кромок изделий под сварку;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правила сборки элементов конструкции под сварку;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группы и марки материалов, свариваемых РД;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сварочные (наплавочные) материалы для РД;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виды и назначение сборочных, технологических приспособлений и оснастки;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технику и технологию РД конструкций во всех пространственных положениях сварного шва. Дуговую резку простых деталей;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режимы подогрева и порядок проведения работ по предварительному, сопутствующему (межслойному) подогреву металла;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причины возникновения и ме</w:t>
      </w:r>
      <w:r>
        <w:rPr>
          <w:rFonts w:ascii="Times New Roman" w:eastAsia="Times New Roman" w:hAnsi="Times New Roman" w:cs="Times New Roman"/>
          <w:sz w:val="28"/>
          <w:szCs w:val="28"/>
        </w:rPr>
        <w:t>ры предупреждения внутренних напряжений и деформаций в свариваемых (наплавляемых) изделиях;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причины возникновения дефектов сварных швов, способы их предупреждения и исправления;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устройство сварочного и вспомогательного оборудования для РД, назначение и усл</w:t>
      </w:r>
      <w:r>
        <w:rPr>
          <w:rFonts w:ascii="Times New Roman" w:eastAsia="Times New Roman" w:hAnsi="Times New Roman" w:cs="Times New Roman"/>
          <w:sz w:val="28"/>
          <w:szCs w:val="28"/>
        </w:rPr>
        <w:t>овия работы контрольно-измерительных приборов, правила их эксплуатации и область применения;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специализированные функции (возможности) сварочного оборудования для РД;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методы контроля и испытаний конструкций;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исправления дефектов сварных швов.</w:t>
      </w:r>
    </w:p>
    <w:p w:rsidR="00AF4744" w:rsidRDefault="00BD58C9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Конкур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сант должен уметь: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выбирать пространственное положение сварного шва для сварки элементов конструкции (изделий, узлов, деталей);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сборочные приспособления для сборки элементов конструкции (изделий, узлов, деталей) под сварку;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ручной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механизированный инструмент для подготовки элементов конструкции (изделий, узлов, деталей) под сварку, зачистки сварных швов и удаления поверхностных дефектов после сварки;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измерительный инструмент для контроля собранных элементов конструкции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(изделий, узлов, деталей) на соответствие геометрических размеров требованиям конструкторской и производственно-технологической документации по сварке;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пользоваться конструкторской, производственно-технологической и нормативной документацией;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проверять ра</w:t>
      </w:r>
      <w:r>
        <w:rPr>
          <w:rFonts w:ascii="Times New Roman" w:eastAsia="Times New Roman" w:hAnsi="Times New Roman" w:cs="Times New Roman"/>
          <w:sz w:val="28"/>
          <w:szCs w:val="28"/>
        </w:rPr>
        <w:t>ботоспособность и исправность сварочного оборудования для РД;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настраивать сварочное оборудование для РД с учетом его специализированных функций (возможностей);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выбирать пространственное положение сварного шва для РД;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владеть техникой предварительного, сопутствующего (межслойного) подогрева металла в соответствии с требованиями производственно-технологической документации по сварке;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владеть техникой РД конструкций во всех пространственных положениях сварного шва;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</w:t>
      </w:r>
      <w:r>
        <w:rPr>
          <w:rFonts w:ascii="Times New Roman" w:eastAsia="Times New Roman" w:hAnsi="Times New Roman" w:cs="Times New Roman"/>
          <w:sz w:val="28"/>
          <w:szCs w:val="28"/>
        </w:rPr>
        <w:t>еть техникой дуговой резки металла;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контролировать с применением измерительного инструмента сваренные РД детали на соответствие геометрических размеров требованиям конструкторской и производственно-технологической документации по сварке;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исправлять дефек</w:t>
      </w:r>
      <w:r>
        <w:rPr>
          <w:rFonts w:ascii="Times New Roman" w:eastAsia="Times New Roman" w:hAnsi="Times New Roman" w:cs="Times New Roman"/>
          <w:sz w:val="28"/>
          <w:szCs w:val="28"/>
        </w:rPr>
        <w:t>ты РД.</w:t>
      </w:r>
    </w:p>
    <w:p w:rsidR="00AF4744" w:rsidRDefault="00BD58C9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Конкурсант должен обладать следующими навыками: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ознакомление с конструкторской и производственно-технологической документацией по сварке;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оснащенности сварочного поста РД;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наличия заземления сварочного поста РД;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подготовка и про</w:t>
      </w:r>
      <w:r>
        <w:rPr>
          <w:rFonts w:ascii="Times New Roman" w:eastAsia="Times New Roman" w:hAnsi="Times New Roman" w:cs="Times New Roman"/>
          <w:sz w:val="28"/>
          <w:szCs w:val="28"/>
        </w:rPr>
        <w:t>верка сварочных материалов для РД;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проверка работоспособности и исправности сварочного оборудования для РД, настройка сварочного оборудования для РД с учетом особенностей его специализированных функций (возможностей);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выполнение предварительного, сопутству</w:t>
      </w:r>
      <w:r>
        <w:rPr>
          <w:rFonts w:ascii="Times New Roman" w:eastAsia="Times New Roman" w:hAnsi="Times New Roman" w:cs="Times New Roman"/>
          <w:sz w:val="28"/>
          <w:szCs w:val="28"/>
        </w:rPr>
        <w:t>ющего (межслойного) подогрева металла;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зачистка ручным или механизированным инструментом элементов конструкции (изделия, узлы, детали) под сварку;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выбор пространственного положения сварного шва для сварки элементов конструкции (изделий, узлов, деталей);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сборка элементов конструкции (изделий, узлов, деталей) под сварку с применением сборочных приспособлений;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сборка элементов конструкции (изделия, узлы, детали) под сварку на прихватках;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с применением измерительного инструмента подготовленных и со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бранных с применением сборочных приспособлений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контроль с применением измерительног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 инструмента подготовленных и собранных на прихватках элементов конструкции (изделия, узлы, детали) на соответствие геометрических размеров требованиям конструкторской и производственно-технологической документации по сварке;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РД конструкций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применением специализированных функций (возможностей) сварочного оборудования;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выполнение дуговой резки;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зачистка ручным или механизированным инструментом сварных швов после сварки; 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контроль с применением измерительного инструмента сваренных РД деталей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соответствие геометрических размеров требованиям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конструкторской и производственно-технологической документации по сварке;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удаление ручным или механизированным инструментом поверхностных дефектов (поры, шлаковые включения, подрезы, брызги металла, наплывы и т.д.);</w:t>
      </w:r>
    </w:p>
    <w:p w:rsidR="00AF4744" w:rsidRDefault="00BD58C9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firstLine="7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исправление дефектов РД.</w:t>
      </w:r>
    </w:p>
    <w:p w:rsidR="00AF4744" w:rsidRDefault="00BD5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Победитель регионального этапа будет номинирован для участия на федеральном уровне.</w:t>
      </w:r>
    </w:p>
    <w:p w:rsidR="00AF4744" w:rsidRDefault="00AF4744">
      <w:pPr>
        <w:spacing w:after="0" w:line="240" w:lineRule="auto"/>
        <w:ind w:firstLine="709"/>
        <w:jc w:val="both"/>
      </w:pPr>
    </w:p>
    <w:p w:rsidR="00AF4744" w:rsidRDefault="00BD5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заявок на участие в региональном этапе Конкурса осуществляется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18 июня 2026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4744" w:rsidRDefault="00AF4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744" w:rsidRDefault="00BD58C9">
      <w:pPr>
        <w:spacing w:after="0" w:line="240" w:lineRule="auto"/>
        <w:ind w:firstLine="709"/>
        <w:jc w:val="both"/>
        <w:rPr>
          <w:rStyle w:val="af7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Конкурса обращаться в Главное управление по труду и занятости населения Челябинской области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Челябинск, ул. Комсомольская, 18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отдел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регулирования трудовых отношений и развития социального партнерства,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 102, контактные лица Афиногенова Ирина Аркадьевна, Волкова Анна Александровна телефон:(351)237-08-92,е-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mail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hyperlink r:id="rId7" w:tooltip="http://Afinogenova_IA@szn74.ru" w:history="1">
        <w:r>
          <w:rPr>
            <w:rStyle w:val="af7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Afinogenova_IA@szn74.ru</w:t>
        </w:r>
      </w:hyperlink>
      <w:r>
        <w:rPr>
          <w:rStyle w:val="af7"/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  <w:hyperlink r:id="rId8" w:tooltip="Click to mail Volkova_AA@szn74.ru" w:history="1">
        <w:r>
          <w:rPr>
            <w:rStyle w:val="af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 xml:space="preserve"> Volkova_AA@szn74.ru</w:t>
        </w:r>
      </w:hyperlink>
      <w:hyperlink r:id="rId9" w:tooltip="mailto:Zamyatina_OM@szn74.ru." w:history="1">
        <w:r>
          <w:rPr>
            <w:rStyle w:val="af7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.</w:t>
        </w:r>
      </w:hyperlink>
    </w:p>
    <w:p w:rsidR="00AF4744" w:rsidRDefault="00BD58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Инструкция участника по подаче заявки на Всероссийский конкурс профессионального мастерства «Лучший по профессии» (ссылка);</w:t>
      </w:r>
    </w:p>
    <w:p w:rsidR="00AF4744" w:rsidRDefault="00BD58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 по организации и проведению конкурса профессионального мастерства «Лучший по профессии» (ссылка) , размеще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 на официальном сайте сайте Главного управления по труду и занятости населения Челябинской области: szn.gov74.ru.</w:t>
      </w:r>
    </w:p>
    <w:p w:rsidR="00AF4744" w:rsidRDefault="00AF47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F4744" w:rsidRDefault="00BD58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информация о проведении Конкурса размещена на официальном сайте Главного управления (www.szn.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gov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74.ru) в разделе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 / Соц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иальное партнёрство / Конкурсы / Региональный этап всероссийского конкурса в  номинации «Сварщик» / 2026.</w:t>
      </w:r>
    </w:p>
    <w:p w:rsidR="00AF4744" w:rsidRDefault="00AF4744">
      <w:pPr>
        <w:tabs>
          <w:tab w:val="left" w:pos="2280"/>
        </w:tabs>
        <w:rPr>
          <w:sz w:val="28"/>
          <w:szCs w:val="28"/>
        </w:rPr>
      </w:pPr>
    </w:p>
    <w:p w:rsidR="00AF4744" w:rsidRDefault="00AF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AF4744" w:rsidRDefault="00AF47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sectPr w:rsidR="00AF4744" w:rsidSect="00AF4744">
      <w:pgSz w:w="11906" w:h="16838"/>
      <w:pgMar w:top="568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744" w:rsidRDefault="00BD58C9">
      <w:pPr>
        <w:spacing w:after="0" w:line="240" w:lineRule="auto"/>
      </w:pPr>
      <w:r>
        <w:separator/>
      </w:r>
    </w:p>
  </w:endnote>
  <w:endnote w:type="continuationSeparator" w:id="1">
    <w:p w:rsidR="00AF4744" w:rsidRDefault="00BD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744" w:rsidRDefault="00BD58C9">
      <w:pPr>
        <w:spacing w:after="0" w:line="240" w:lineRule="auto"/>
      </w:pPr>
      <w:r>
        <w:separator/>
      </w:r>
    </w:p>
  </w:footnote>
  <w:footnote w:type="continuationSeparator" w:id="1">
    <w:p w:rsidR="00AF4744" w:rsidRDefault="00BD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00B44"/>
    <w:multiLevelType w:val="hybridMultilevel"/>
    <w:tmpl w:val="D6EA511C"/>
    <w:lvl w:ilvl="0" w:tplc="180CCD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3C02D9C">
      <w:start w:val="1"/>
      <w:numFmt w:val="lowerLetter"/>
      <w:lvlText w:val="%2."/>
      <w:lvlJc w:val="left"/>
      <w:pPr>
        <w:ind w:left="1789" w:hanging="360"/>
      </w:pPr>
    </w:lvl>
    <w:lvl w:ilvl="2" w:tplc="49E2EA5C">
      <w:start w:val="1"/>
      <w:numFmt w:val="lowerRoman"/>
      <w:lvlText w:val="%3."/>
      <w:lvlJc w:val="right"/>
      <w:pPr>
        <w:ind w:left="2509" w:hanging="180"/>
      </w:pPr>
    </w:lvl>
    <w:lvl w:ilvl="3" w:tplc="5A4C79DA">
      <w:start w:val="1"/>
      <w:numFmt w:val="decimal"/>
      <w:lvlText w:val="%4."/>
      <w:lvlJc w:val="left"/>
      <w:pPr>
        <w:ind w:left="3229" w:hanging="360"/>
      </w:pPr>
    </w:lvl>
    <w:lvl w:ilvl="4" w:tplc="16C4C7CA">
      <w:start w:val="1"/>
      <w:numFmt w:val="lowerLetter"/>
      <w:lvlText w:val="%5."/>
      <w:lvlJc w:val="left"/>
      <w:pPr>
        <w:ind w:left="3949" w:hanging="360"/>
      </w:pPr>
    </w:lvl>
    <w:lvl w:ilvl="5" w:tplc="3168E35E">
      <w:start w:val="1"/>
      <w:numFmt w:val="lowerRoman"/>
      <w:lvlText w:val="%6."/>
      <w:lvlJc w:val="right"/>
      <w:pPr>
        <w:ind w:left="4669" w:hanging="180"/>
      </w:pPr>
    </w:lvl>
    <w:lvl w:ilvl="6" w:tplc="3D404174">
      <w:start w:val="1"/>
      <w:numFmt w:val="decimal"/>
      <w:lvlText w:val="%7."/>
      <w:lvlJc w:val="left"/>
      <w:pPr>
        <w:ind w:left="5389" w:hanging="360"/>
      </w:pPr>
    </w:lvl>
    <w:lvl w:ilvl="7" w:tplc="8DE2A392">
      <w:start w:val="1"/>
      <w:numFmt w:val="lowerLetter"/>
      <w:lvlText w:val="%8."/>
      <w:lvlJc w:val="left"/>
      <w:pPr>
        <w:ind w:left="6109" w:hanging="360"/>
      </w:pPr>
    </w:lvl>
    <w:lvl w:ilvl="8" w:tplc="802A4348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D273DD1"/>
    <w:multiLevelType w:val="hybridMultilevel"/>
    <w:tmpl w:val="71DC61BA"/>
    <w:lvl w:ilvl="0" w:tplc="98904C0C">
      <w:start w:val="1"/>
      <w:numFmt w:val="bullet"/>
      <w:lvlText w:val="-"/>
      <w:lvlJc w:val="left"/>
      <w:pPr>
        <w:tabs>
          <w:tab w:val="num" w:pos="0"/>
        </w:tabs>
        <w:ind w:left="2" w:hanging="231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B792CEE6">
      <w:start w:val="1"/>
      <w:numFmt w:val="bullet"/>
      <w:lvlText w:val=""/>
      <w:lvlJc w:val="left"/>
      <w:pPr>
        <w:tabs>
          <w:tab w:val="num" w:pos="0"/>
        </w:tabs>
        <w:ind w:left="992" w:hanging="231"/>
      </w:pPr>
      <w:rPr>
        <w:rFonts w:ascii="Symbol" w:hAnsi="Symbol" w:cs="Symbol" w:hint="default"/>
        <w:lang w:val="ru-RU" w:eastAsia="en-US" w:bidi="ar-SA"/>
      </w:rPr>
    </w:lvl>
    <w:lvl w:ilvl="2" w:tplc="0B9A6E90">
      <w:start w:val="1"/>
      <w:numFmt w:val="bullet"/>
      <w:lvlText w:val=""/>
      <w:lvlJc w:val="left"/>
      <w:pPr>
        <w:tabs>
          <w:tab w:val="num" w:pos="0"/>
        </w:tabs>
        <w:ind w:left="1984" w:hanging="231"/>
      </w:pPr>
      <w:rPr>
        <w:rFonts w:ascii="Symbol" w:hAnsi="Symbol" w:cs="Symbol" w:hint="default"/>
        <w:lang w:val="ru-RU" w:eastAsia="en-US" w:bidi="ar-SA"/>
      </w:rPr>
    </w:lvl>
    <w:lvl w:ilvl="3" w:tplc="27EE494A">
      <w:start w:val="1"/>
      <w:numFmt w:val="bullet"/>
      <w:lvlText w:val=""/>
      <w:lvlJc w:val="left"/>
      <w:pPr>
        <w:tabs>
          <w:tab w:val="num" w:pos="0"/>
        </w:tabs>
        <w:ind w:left="2977" w:hanging="231"/>
      </w:pPr>
      <w:rPr>
        <w:rFonts w:ascii="Symbol" w:hAnsi="Symbol" w:cs="Symbol" w:hint="default"/>
        <w:lang w:val="ru-RU" w:eastAsia="en-US" w:bidi="ar-SA"/>
      </w:rPr>
    </w:lvl>
    <w:lvl w:ilvl="4" w:tplc="2B12D5DE">
      <w:start w:val="1"/>
      <w:numFmt w:val="bullet"/>
      <w:lvlText w:val=""/>
      <w:lvlJc w:val="left"/>
      <w:pPr>
        <w:tabs>
          <w:tab w:val="num" w:pos="0"/>
        </w:tabs>
        <w:ind w:left="3969" w:hanging="231"/>
      </w:pPr>
      <w:rPr>
        <w:rFonts w:ascii="Symbol" w:hAnsi="Symbol" w:cs="Symbol" w:hint="default"/>
        <w:lang w:val="ru-RU" w:eastAsia="en-US" w:bidi="ar-SA"/>
      </w:rPr>
    </w:lvl>
    <w:lvl w:ilvl="5" w:tplc="4B405644">
      <w:start w:val="1"/>
      <w:numFmt w:val="bullet"/>
      <w:lvlText w:val=""/>
      <w:lvlJc w:val="left"/>
      <w:pPr>
        <w:tabs>
          <w:tab w:val="num" w:pos="0"/>
        </w:tabs>
        <w:ind w:left="4961" w:hanging="231"/>
      </w:pPr>
      <w:rPr>
        <w:rFonts w:ascii="Symbol" w:hAnsi="Symbol" w:cs="Symbol" w:hint="default"/>
        <w:lang w:val="ru-RU" w:eastAsia="en-US" w:bidi="ar-SA"/>
      </w:rPr>
    </w:lvl>
    <w:lvl w:ilvl="6" w:tplc="C504C02E">
      <w:start w:val="1"/>
      <w:numFmt w:val="bullet"/>
      <w:lvlText w:val=""/>
      <w:lvlJc w:val="left"/>
      <w:pPr>
        <w:tabs>
          <w:tab w:val="num" w:pos="0"/>
        </w:tabs>
        <w:ind w:left="5954" w:hanging="231"/>
      </w:pPr>
      <w:rPr>
        <w:rFonts w:ascii="Symbol" w:hAnsi="Symbol" w:cs="Symbol" w:hint="default"/>
        <w:lang w:val="ru-RU" w:eastAsia="en-US" w:bidi="ar-SA"/>
      </w:rPr>
    </w:lvl>
    <w:lvl w:ilvl="7" w:tplc="18CCBC7C">
      <w:start w:val="1"/>
      <w:numFmt w:val="bullet"/>
      <w:lvlText w:val=""/>
      <w:lvlJc w:val="left"/>
      <w:pPr>
        <w:tabs>
          <w:tab w:val="num" w:pos="0"/>
        </w:tabs>
        <w:ind w:left="6946" w:hanging="231"/>
      </w:pPr>
      <w:rPr>
        <w:rFonts w:ascii="Symbol" w:hAnsi="Symbol" w:cs="Symbol" w:hint="default"/>
        <w:lang w:val="ru-RU" w:eastAsia="en-US" w:bidi="ar-SA"/>
      </w:rPr>
    </w:lvl>
    <w:lvl w:ilvl="8" w:tplc="90BE64AA">
      <w:start w:val="1"/>
      <w:numFmt w:val="bullet"/>
      <w:lvlText w:val=""/>
      <w:lvlJc w:val="left"/>
      <w:pPr>
        <w:tabs>
          <w:tab w:val="num" w:pos="0"/>
        </w:tabs>
        <w:ind w:left="7938" w:hanging="23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49EF0E61"/>
    <w:multiLevelType w:val="hybridMultilevel"/>
    <w:tmpl w:val="21B6A03C"/>
    <w:lvl w:ilvl="0" w:tplc="A0AED3F0">
      <w:start w:val="1"/>
      <w:numFmt w:val="decimal"/>
      <w:lvlText w:val="%1."/>
      <w:lvlJc w:val="left"/>
      <w:pPr>
        <w:ind w:left="1418" w:hanging="360"/>
      </w:pPr>
    </w:lvl>
    <w:lvl w:ilvl="1" w:tplc="3E5489B8">
      <w:start w:val="1"/>
      <w:numFmt w:val="lowerLetter"/>
      <w:lvlText w:val="%2."/>
      <w:lvlJc w:val="left"/>
      <w:pPr>
        <w:ind w:left="2138" w:hanging="360"/>
      </w:pPr>
    </w:lvl>
    <w:lvl w:ilvl="2" w:tplc="FC527060">
      <w:start w:val="1"/>
      <w:numFmt w:val="lowerRoman"/>
      <w:lvlText w:val="%3."/>
      <w:lvlJc w:val="right"/>
      <w:pPr>
        <w:ind w:left="2858" w:hanging="180"/>
      </w:pPr>
    </w:lvl>
    <w:lvl w:ilvl="3" w:tplc="A824F732">
      <w:start w:val="1"/>
      <w:numFmt w:val="decimal"/>
      <w:lvlText w:val="%4."/>
      <w:lvlJc w:val="left"/>
      <w:pPr>
        <w:ind w:left="3578" w:hanging="360"/>
      </w:pPr>
    </w:lvl>
    <w:lvl w:ilvl="4" w:tplc="FF04CACE">
      <w:start w:val="1"/>
      <w:numFmt w:val="lowerLetter"/>
      <w:lvlText w:val="%5."/>
      <w:lvlJc w:val="left"/>
      <w:pPr>
        <w:ind w:left="4298" w:hanging="360"/>
      </w:pPr>
    </w:lvl>
    <w:lvl w:ilvl="5" w:tplc="EEEA48D0">
      <w:start w:val="1"/>
      <w:numFmt w:val="lowerRoman"/>
      <w:lvlText w:val="%6."/>
      <w:lvlJc w:val="right"/>
      <w:pPr>
        <w:ind w:left="5018" w:hanging="180"/>
      </w:pPr>
    </w:lvl>
    <w:lvl w:ilvl="6" w:tplc="B8761804">
      <w:start w:val="1"/>
      <w:numFmt w:val="decimal"/>
      <w:lvlText w:val="%7."/>
      <w:lvlJc w:val="left"/>
      <w:pPr>
        <w:ind w:left="5738" w:hanging="360"/>
      </w:pPr>
    </w:lvl>
    <w:lvl w:ilvl="7" w:tplc="C8F85634">
      <w:start w:val="1"/>
      <w:numFmt w:val="lowerLetter"/>
      <w:lvlText w:val="%8."/>
      <w:lvlJc w:val="left"/>
      <w:pPr>
        <w:ind w:left="6458" w:hanging="360"/>
      </w:pPr>
    </w:lvl>
    <w:lvl w:ilvl="8" w:tplc="80223E66">
      <w:start w:val="1"/>
      <w:numFmt w:val="lowerRoman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4744"/>
    <w:rsid w:val="00AF4744"/>
    <w:rsid w:val="00BD5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AF4744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AF4744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AF4744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AF4744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AF4744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AF4744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AF4744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AF4744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AF4744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AF4744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AF4744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AF4744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AF4744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AF4744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AF4744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AF47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AF4744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AF4744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AF4744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AF4744"/>
    <w:rPr>
      <w:sz w:val="24"/>
      <w:szCs w:val="24"/>
    </w:rPr>
  </w:style>
  <w:style w:type="character" w:customStyle="1" w:styleId="QuoteChar">
    <w:name w:val="Quote Char"/>
    <w:uiPriority w:val="29"/>
    <w:rsid w:val="00AF4744"/>
    <w:rPr>
      <w:i/>
    </w:rPr>
  </w:style>
  <w:style w:type="character" w:customStyle="1" w:styleId="IntenseQuoteChar">
    <w:name w:val="Intense Quote Char"/>
    <w:uiPriority w:val="30"/>
    <w:rsid w:val="00AF4744"/>
    <w:rPr>
      <w:i/>
    </w:rPr>
  </w:style>
  <w:style w:type="character" w:customStyle="1" w:styleId="HeaderChar">
    <w:name w:val="Header Char"/>
    <w:basedOn w:val="a0"/>
    <w:uiPriority w:val="99"/>
    <w:rsid w:val="00AF4744"/>
  </w:style>
  <w:style w:type="character" w:customStyle="1" w:styleId="FooterChar">
    <w:name w:val="Footer Char"/>
    <w:basedOn w:val="a0"/>
    <w:uiPriority w:val="99"/>
    <w:rsid w:val="00AF4744"/>
  </w:style>
  <w:style w:type="character" w:customStyle="1" w:styleId="CaptionChar">
    <w:name w:val="Caption Char"/>
    <w:basedOn w:val="a0"/>
    <w:uiPriority w:val="35"/>
    <w:rsid w:val="00AF4744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sid w:val="00AF4744"/>
    <w:rPr>
      <w:sz w:val="18"/>
    </w:rPr>
  </w:style>
  <w:style w:type="character" w:customStyle="1" w:styleId="EndnoteTextChar">
    <w:name w:val="Endnote Text Char"/>
    <w:uiPriority w:val="99"/>
    <w:rsid w:val="00AF4744"/>
    <w:rPr>
      <w:sz w:val="20"/>
    </w:rPr>
  </w:style>
  <w:style w:type="character" w:customStyle="1" w:styleId="1">
    <w:name w:val="Заголовок 1 Знак"/>
    <w:basedOn w:val="a0"/>
    <w:link w:val="Heading1"/>
    <w:uiPriority w:val="9"/>
    <w:rsid w:val="00AF4744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Heading2"/>
    <w:uiPriority w:val="9"/>
    <w:rsid w:val="00AF4744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Heading3"/>
    <w:uiPriority w:val="9"/>
    <w:rsid w:val="00AF4744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Heading4"/>
    <w:uiPriority w:val="9"/>
    <w:rsid w:val="00AF4744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Heading5"/>
    <w:uiPriority w:val="9"/>
    <w:rsid w:val="00AF4744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Heading6"/>
    <w:uiPriority w:val="9"/>
    <w:rsid w:val="00AF4744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Heading7"/>
    <w:uiPriority w:val="9"/>
    <w:rsid w:val="00AF4744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Heading8"/>
    <w:uiPriority w:val="9"/>
    <w:rsid w:val="00AF4744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Heading9"/>
    <w:uiPriority w:val="9"/>
    <w:rsid w:val="00AF4744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AF4744"/>
    <w:pPr>
      <w:ind w:left="720"/>
      <w:contextualSpacing/>
    </w:pPr>
  </w:style>
  <w:style w:type="paragraph" w:styleId="a4">
    <w:name w:val="No Spacing"/>
    <w:uiPriority w:val="1"/>
    <w:qFormat/>
    <w:rsid w:val="00AF4744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AF4744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AF4744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AF4744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AF4744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AF4744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AF4744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AF474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AF4744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AF47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Header"/>
    <w:uiPriority w:val="99"/>
    <w:rsid w:val="00AF4744"/>
  </w:style>
  <w:style w:type="paragraph" w:customStyle="1" w:styleId="Footer">
    <w:name w:val="Footer"/>
    <w:basedOn w:val="a"/>
    <w:link w:val="ac"/>
    <w:uiPriority w:val="99"/>
    <w:unhideWhenUsed/>
    <w:rsid w:val="00AF474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Footer"/>
    <w:uiPriority w:val="99"/>
    <w:rsid w:val="00AF4744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AF4744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basedOn w:val="a0"/>
    <w:link w:val="Caption"/>
    <w:uiPriority w:val="35"/>
    <w:rsid w:val="00AF4744"/>
    <w:rPr>
      <w:b/>
      <w:bCs/>
      <w:color w:val="5B9BD5" w:themeColor="accent1"/>
      <w:sz w:val="18"/>
      <w:szCs w:val="18"/>
    </w:rPr>
  </w:style>
  <w:style w:type="table" w:styleId="ae">
    <w:name w:val="Table Grid"/>
    <w:basedOn w:val="a1"/>
    <w:uiPriority w:val="59"/>
    <w:rsid w:val="00AF474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F47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AF474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AF47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F474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F47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AF4744"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sid w:val="00AF4744"/>
    <w:rPr>
      <w:sz w:val="18"/>
    </w:rPr>
  </w:style>
  <w:style w:type="character" w:styleId="af1">
    <w:name w:val="footnote reference"/>
    <w:basedOn w:val="a0"/>
    <w:uiPriority w:val="99"/>
    <w:unhideWhenUsed/>
    <w:rsid w:val="00AF4744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AF4744"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sid w:val="00AF4744"/>
    <w:rPr>
      <w:sz w:val="20"/>
    </w:rPr>
  </w:style>
  <w:style w:type="character" w:styleId="af4">
    <w:name w:val="endnote reference"/>
    <w:basedOn w:val="a0"/>
    <w:uiPriority w:val="99"/>
    <w:semiHidden/>
    <w:unhideWhenUsed/>
    <w:rsid w:val="00AF4744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AF4744"/>
    <w:pPr>
      <w:spacing w:after="57"/>
    </w:pPr>
  </w:style>
  <w:style w:type="paragraph" w:styleId="22">
    <w:name w:val="toc 2"/>
    <w:basedOn w:val="a"/>
    <w:next w:val="a"/>
    <w:uiPriority w:val="39"/>
    <w:unhideWhenUsed/>
    <w:rsid w:val="00AF4744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AF4744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AF4744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AF4744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AF4744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AF4744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AF4744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AF4744"/>
    <w:pPr>
      <w:spacing w:after="57"/>
      <w:ind w:left="2268"/>
    </w:pPr>
  </w:style>
  <w:style w:type="paragraph" w:styleId="af5">
    <w:name w:val="TOC Heading"/>
    <w:uiPriority w:val="39"/>
    <w:unhideWhenUsed/>
    <w:rsid w:val="00AF4744"/>
  </w:style>
  <w:style w:type="paragraph" w:styleId="af6">
    <w:name w:val="table of figures"/>
    <w:basedOn w:val="a"/>
    <w:next w:val="a"/>
    <w:uiPriority w:val="99"/>
    <w:unhideWhenUsed/>
    <w:rsid w:val="00AF4744"/>
    <w:pPr>
      <w:spacing w:after="0"/>
    </w:pPr>
  </w:style>
  <w:style w:type="character" w:styleId="af7">
    <w:name w:val="Hyperlink"/>
    <w:basedOn w:val="a0"/>
    <w:uiPriority w:val="99"/>
    <w:unhideWhenUsed/>
    <w:rsid w:val="00AF4744"/>
    <w:rPr>
      <w:color w:val="0563C1" w:themeColor="hyperlink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AF4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AF474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F4744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rsid w:val="00AF47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11">
    <w:name w:val="Обычный (веб)1"/>
    <w:uiPriority w:val="99"/>
    <w:unhideWhenUsed/>
    <w:rsid w:val="00AF47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1">
    <w:name w:val="Основной текст3"/>
    <w:rsid w:val="00AF4744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  <w:ind w:left="2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kova_AA@szn74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finogenova_IA@szn7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amyatina_OM@szn74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1710</Words>
  <Characters>9751</Characters>
  <Application>Microsoft Office Word</Application>
  <DocSecurity>0</DocSecurity>
  <Lines>81</Lines>
  <Paragraphs>22</Paragraphs>
  <ScaleCrop>false</ScaleCrop>
  <Company>Microsoft</Company>
  <LinksUpToDate>false</LinksUpToDate>
  <CharactersWithSpaces>11439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Маклаков</dc:creator>
  <cp:lastModifiedBy>Sharafutdinova</cp:lastModifiedBy>
  <cp:revision>2</cp:revision>
  <dcterms:created xsi:type="dcterms:W3CDTF">2026-04-01T06:24:00Z</dcterms:created>
  <dcterms:modified xsi:type="dcterms:W3CDTF">2026-04-01T06:24:00Z</dcterms:modified>
</cp:coreProperties>
</file>