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F1" w:rsidRDefault="005F0B17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Работодателям Челябинской области</w:t>
      </w:r>
    </w:p>
    <w:p w:rsidR="000665F1" w:rsidRDefault="00066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5F1" w:rsidRDefault="005F0B17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Главное управление по труду и занятости населения Челябинской области объявляет о проведении в 2026 году региона</w:t>
      </w:r>
      <w:r>
        <w:rPr>
          <w:sz w:val="28"/>
          <w:szCs w:val="28"/>
          <w:lang w:eastAsia="ru-RU"/>
        </w:rPr>
        <w:t xml:space="preserve">льного этапа всероссийского конкурса профессионального мастерства «Лучший по профессии» </w:t>
      </w:r>
      <w:r>
        <w:rPr>
          <w:sz w:val="28"/>
          <w:szCs w:val="28"/>
          <w:lang w:eastAsia="ru-RU"/>
        </w:rPr>
        <w:t>в номинации «Техник-протезист». В</w:t>
      </w:r>
      <w:r>
        <w:rPr>
          <w:sz w:val="28"/>
          <w:szCs w:val="28"/>
        </w:rPr>
        <w:t xml:space="preserve">сероссийский конкурс профессионального мастерства «Лучший по профессии» по номинации «Техник-протезист» (далее – Конкурс) организуется в целях повышения престижа рабочих профессий, совершенствования профессиональных знаний </w:t>
      </w:r>
      <w:r>
        <w:rPr>
          <w:sz w:val="28"/>
          <w:szCs w:val="28"/>
        </w:rPr>
        <w:t>и навыков, а также содействия росту квалификации кадров.</w:t>
      </w:r>
    </w:p>
    <w:p w:rsidR="000665F1" w:rsidRDefault="005F0B17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1.Конкурсантами могут быть граждане Российской Федерации:</w:t>
      </w:r>
    </w:p>
    <w:p w:rsidR="000665F1" w:rsidRDefault="005F0B17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возрасте не моложе </w:t>
      </w:r>
      <w:r>
        <w:rPr>
          <w:color w:val="000000" w:themeColor="text1"/>
          <w:sz w:val="28"/>
          <w:szCs w:val="28"/>
        </w:rPr>
        <w:t>21 года;</w:t>
      </w:r>
    </w:p>
    <w:p w:rsidR="000665F1" w:rsidRDefault="005F0B17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 стаж работы по профессии «Техник-протезист» не менее трех лет;</w:t>
      </w:r>
    </w:p>
    <w:p w:rsidR="000665F1" w:rsidRDefault="005F0B17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наличие сертификаций на коленные узлы с ми</w:t>
      </w:r>
      <w:r>
        <w:rPr>
          <w:color w:val="000000" w:themeColor="text1"/>
          <w:sz w:val="28"/>
          <w:szCs w:val="28"/>
        </w:rPr>
        <w:t xml:space="preserve">кропроцессорным управлением </w:t>
      </w:r>
      <w:r>
        <w:rPr>
          <w:sz w:val="28"/>
          <w:szCs w:val="28"/>
        </w:rPr>
        <w:t>(C-Leg 4, Kenevo, Genium / Genium X3, Quattro, Plie 3, Allux, Rheo Knee 3, Rheo Knee XC, Orion 3).</w:t>
      </w:r>
    </w:p>
    <w:p w:rsidR="000665F1" w:rsidRDefault="005F0B17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 Конкурсант должен быть трудоустроен в течение всего периода проведения регионального и федерального этапов Конкурса или иметь </w:t>
      </w:r>
      <w:r>
        <w:rPr>
          <w:color w:val="000000" w:themeColor="text1"/>
          <w:sz w:val="28"/>
          <w:szCs w:val="28"/>
        </w:rPr>
        <w:t xml:space="preserve">статус индивидуального предпринимателя. </w:t>
      </w:r>
    </w:p>
    <w:p w:rsidR="000665F1" w:rsidRDefault="005F0B17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Заявка на участие в Конкурсе формируется однократно в электронном виде через Единую цифровую платформу в сфере занятости и трудовых отношений «Работа в России» (далее – Платформа) не позднее 5-ти дней до даты нач</w:t>
      </w:r>
      <w:r>
        <w:rPr>
          <w:sz w:val="28"/>
          <w:szCs w:val="28"/>
        </w:rPr>
        <w:t>ала проведения регионального этапа Конкурса.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региональном и федеральном этапах является бесплатным.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Конкурсное задание на региональном этапе</w:t>
      </w:r>
    </w:p>
    <w:p w:rsidR="000665F1" w:rsidRDefault="005F0B17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b/>
          <w:bCs/>
          <w:sz w:val="28"/>
        </w:rPr>
        <w:t>Теоретическая часть.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задания регионального этапа Конкурса включают тестирование и к</w:t>
      </w:r>
      <w:r>
        <w:rPr>
          <w:rFonts w:ascii="Times New Roman" w:hAnsi="Times New Roman" w:cs="Times New Roman"/>
          <w:sz w:val="28"/>
          <w:szCs w:val="28"/>
        </w:rPr>
        <w:t>ейс-задание.</w:t>
      </w:r>
    </w:p>
    <w:p w:rsidR="000665F1" w:rsidRDefault="005F0B17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4.1.1. Тестирование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направлено на оценку уровня профессиональных знаний участников и включает вопросы по следующим направлениям: охрана труда и техника безопасности, анатомия и физиология человека, материаловедение, биомеханика, основы протезостроения и протезиро</w:t>
      </w:r>
      <w:r>
        <w:rPr>
          <w:rFonts w:ascii="Times New Roman" w:hAnsi="Times New Roman" w:cs="Times New Roman"/>
          <w:sz w:val="28"/>
          <w:szCs w:val="28"/>
        </w:rPr>
        <w:t>вания нижних конечностей.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состоит из 30 вопросов. Правильный ответ на вопрос оценивается в 1 балл. Максимальное количество баллов за тестирование - 30 баллов. Время выполнения тестирования составляет 30 минут. </w:t>
      </w:r>
    </w:p>
    <w:p w:rsidR="000665F1" w:rsidRDefault="005F0B17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4.1.2. К</w:t>
      </w:r>
      <w:r>
        <w:rPr>
          <w:b/>
          <w:sz w:val="28"/>
        </w:rPr>
        <w:t>ейс-задание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Кейс-задание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ситуационное задание, предусматривающее анализ клинической и технической ситуации протезирования пациента с ампутацией нижней конечности на уровне голени, бедра либо вычленения в тазобедренном суставе. 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задания участнику необхо</w:t>
      </w:r>
      <w:r>
        <w:rPr>
          <w:rFonts w:ascii="Times New Roman" w:hAnsi="Times New Roman" w:cs="Times New Roman"/>
          <w:sz w:val="28"/>
          <w:szCs w:val="28"/>
        </w:rPr>
        <w:t>димо определить оптимальные конструктивные решения, предложить технологию изготовления протезно-ортопедического изделия и обосновать выбранный вариант протезирования с учетом клинических, функциональных и технических факторов.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решение кейс-задания и под</w:t>
      </w:r>
      <w:r>
        <w:rPr>
          <w:rFonts w:ascii="Times New Roman" w:hAnsi="Times New Roman" w:cs="Times New Roman"/>
          <w:sz w:val="28"/>
          <w:szCs w:val="28"/>
        </w:rPr>
        <w:t>готовку к ответу участнику Конкурса предоставляется 30 минут. По истечении указанного времени проводится устная защита выполненного задания перед экспертной комиссией.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кейс-задание подлежит обязательной письменной фиксации. Максимальное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баллов за выполнение кейс-задания составляет 30 баллов.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кейс-задания учитываются полнота и обоснованность предложенных решений, уровень знания современных технологий протезирования, логичность и аргументированность изложения, профессиональный у</w:t>
      </w:r>
      <w:r>
        <w:rPr>
          <w:rFonts w:ascii="Times New Roman" w:hAnsi="Times New Roman" w:cs="Times New Roman"/>
          <w:sz w:val="28"/>
          <w:szCs w:val="28"/>
        </w:rPr>
        <w:t>ровень устного ответа участника, а также корректность использования терминологии протезно-ортопедической отрасли.</w:t>
      </w:r>
    </w:p>
    <w:p w:rsidR="000665F1" w:rsidRDefault="005F0B17">
      <w:pPr>
        <w:pStyle w:val="11"/>
        <w:spacing w:before="0" w:beforeAutospacing="0" w:after="0" w:afterAutospacing="0"/>
        <w:ind w:firstLine="708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4.2. Практическая часть.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Специализация – протезирование нижних конечностей. 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разработаны на основании профессионального стандарта «Тех</w:t>
      </w:r>
      <w:r>
        <w:rPr>
          <w:rFonts w:ascii="Times New Roman" w:hAnsi="Times New Roman" w:cs="Times New Roman"/>
          <w:sz w:val="28"/>
          <w:szCs w:val="28"/>
        </w:rPr>
        <w:t>ник протезно-ортопедических изделий», утвержденного приказом Министерства труда и социальной защиты Российской Федерации от 24 октября 2025 года N 619н.</w:t>
      </w:r>
    </w:p>
    <w:p w:rsidR="000665F1" w:rsidRDefault="005F0B17">
      <w:pPr>
        <w:pStyle w:val="31"/>
        <w:ind w:firstLine="707"/>
        <w:jc w:val="both"/>
        <w:rPr>
          <w:b/>
          <w:bCs/>
        </w:rPr>
      </w:pPr>
      <w:r>
        <w:rPr>
          <w:b/>
          <w:bCs/>
        </w:rPr>
        <w:t>Требования к квалификации участников для выполнения задания: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 работы по профессии «Техник-протези</w:t>
      </w:r>
      <w:r>
        <w:rPr>
          <w:rFonts w:ascii="Times New Roman" w:hAnsi="Times New Roman" w:cs="Times New Roman"/>
          <w:sz w:val="28"/>
          <w:szCs w:val="28"/>
        </w:rPr>
        <w:t>ст» не менее трех лет;</w:t>
      </w:r>
    </w:p>
    <w:p w:rsidR="000665F1" w:rsidRDefault="005F0B17">
      <w:pPr>
        <w:pStyle w:val="31"/>
        <w:ind w:firstLine="707"/>
        <w:jc w:val="both"/>
        <w:rPr>
          <w:b/>
          <w:bCs/>
        </w:rPr>
      </w:pPr>
      <w:r>
        <w:t>- наличие сертификаций на коленные узлы с микропроцессорным управлением (C-Leg 4, Kenevo, Genium / Genium X3, Quattro, Plie 3, Allux, Rheo Knee 3, Rheo Knee XC, Orion 3).</w:t>
      </w:r>
    </w:p>
    <w:p w:rsidR="000665F1" w:rsidRDefault="005F0B17">
      <w:pPr>
        <w:pStyle w:val="31"/>
        <w:ind w:left="710"/>
        <w:jc w:val="both"/>
        <w:rPr>
          <w:b/>
          <w:bCs/>
          <w:color w:val="000000" w:themeColor="text1"/>
        </w:rPr>
      </w:pPr>
      <w:r>
        <w:rPr>
          <w:b/>
        </w:rPr>
        <w:t>Необходимые</w:t>
      </w:r>
      <w:r>
        <w:rPr>
          <w:b/>
          <w:spacing w:val="-2"/>
        </w:rPr>
        <w:t xml:space="preserve">знания, умения и </w:t>
      </w:r>
      <w:r>
        <w:rPr>
          <w:b/>
          <w:color w:val="000000" w:themeColor="text1"/>
          <w:spacing w:val="-2"/>
        </w:rPr>
        <w:t>профессиональные задачи: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</w:t>
      </w:r>
      <w:r>
        <w:rPr>
          <w:rFonts w:ascii="Times New Roman" w:hAnsi="Times New Roman" w:cs="Times New Roman"/>
          <w:sz w:val="28"/>
          <w:szCs w:val="28"/>
        </w:rPr>
        <w:t>дить антропометрические измерения протезируемого и подбирать комплектующие для протеза нижней конечности в зависимости от индивидуальных особенностей протезируемого;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гипсослепочные работы и моделировать гипсовые позитивы нижней конечности;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</w:t>
      </w:r>
      <w:r>
        <w:rPr>
          <w:rFonts w:ascii="Times New Roman" w:hAnsi="Times New Roman" w:cs="Times New Roman"/>
          <w:sz w:val="28"/>
          <w:szCs w:val="28"/>
        </w:rPr>
        <w:t>пользовать метод вакуумного формования для термопластичных и термореактивных материалов при изготовлении приемных гильз;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изготавливать приемные гильзы и производить сборку протеза нижней конечности из комплектующих, деталей и узлов;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изготавливать прием</w:t>
      </w:r>
      <w:r>
        <w:rPr>
          <w:rFonts w:ascii="Times New Roman" w:hAnsi="Times New Roman" w:cs="Times New Roman"/>
          <w:sz w:val="28"/>
          <w:szCs w:val="28"/>
        </w:rPr>
        <w:t>ные гильзы нижних конечностей из композитных материалов;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настраивать узлы с механической и микропроцессорной системами управления;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примерку протезов нижних конечностей на протезируемом;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коррекцию биомеханических параметров про</w:t>
      </w:r>
      <w:r>
        <w:rPr>
          <w:rFonts w:ascii="Times New Roman" w:hAnsi="Times New Roman" w:cs="Times New Roman"/>
          <w:sz w:val="28"/>
          <w:szCs w:val="28"/>
        </w:rPr>
        <w:t>теза нижней конечности в зависимости от индивидуальных особенностей протезируемого;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консультировать протезируемого по правилам пользования протезом нижней конечности;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эксплуатировать специализированное технологическое оборудование и инструменты при изг</w:t>
      </w:r>
      <w:r>
        <w:rPr>
          <w:rFonts w:ascii="Times New Roman" w:hAnsi="Times New Roman" w:cs="Times New Roman"/>
          <w:sz w:val="28"/>
          <w:szCs w:val="28"/>
        </w:rPr>
        <w:t>отовлении протезов;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изготавливать приемные гильзы, в том числе с применением кислородсодержащих высокомолекулярных кремнийорганических соединений (силиконов); 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соблюдать правила профессиональной этики (деонтологии);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основы анатомии человека,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биомеханику движения суставов конечностей, работу мышечно-связочного аппарата, понятия о деформациях, обладать основными понятиями травм и заболеваний;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основы биомеханики движения человека;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номенклатуру, виды, классификации протезов нижней </w:t>
      </w:r>
      <w:r>
        <w:rPr>
          <w:rFonts w:ascii="Times New Roman" w:hAnsi="Times New Roman" w:cs="Times New Roman"/>
          <w:sz w:val="28"/>
          <w:szCs w:val="28"/>
        </w:rPr>
        <w:t>конечности, особенности и область применения узлов; назначение и принципы работы юстировочных устройств; взаимодействие сочлененных узлов при эксплуатации;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сновные виды различных материалов, применяемых в протезировании, их свойства, виды обработк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технологию изготовления гипсового негатива и позитива протезов нижней конечности и правила снятия антропометрических мерок для их изготовления;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технологию изготовления приемной гильзы для протезов нижней 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конечности;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устройство, конструктивные особенности и схемы сборки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</w:rPr>
        <w:t>видов протезов нижней конечности;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приемы выполнения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регулировки протезов нижних конечностей;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знать технику </w:t>
      </w:r>
      <w:r>
        <w:rPr>
          <w:rFonts w:ascii="Times New Roman" w:hAnsi="Times New Roman" w:cs="Times New Roman"/>
          <w:sz w:val="28"/>
          <w:szCs w:val="28"/>
        </w:rPr>
        <w:t>ремонта протезов нижней конечности;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правила использования э</w:t>
      </w:r>
      <w:r>
        <w:rPr>
          <w:rFonts w:ascii="Times New Roman" w:hAnsi="Times New Roman" w:cs="Times New Roman"/>
          <w:sz w:val="28"/>
          <w:szCs w:val="28"/>
        </w:rPr>
        <w:t xml:space="preserve">ксплуатации производственного оборудования, инструментов, использования сырья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материалов; </w:t>
      </w:r>
    </w:p>
    <w:p w:rsidR="000665F1" w:rsidRDefault="005F0B1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знание требований законодательства и государственных стандартов в области оказания протезно-ортопедической помощи;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нание основ охраны труда;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задачи, необходимые для выполнения задания: 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анализа формы, состояния мягких тканей и костных опилов культи, определение уровня активности протезируемого и функциональных требований к протезу;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рациональной формы приемной гильзы и матер</w:t>
      </w:r>
      <w:r>
        <w:rPr>
          <w:rFonts w:ascii="Times New Roman" w:hAnsi="Times New Roman" w:cs="Times New Roman"/>
          <w:sz w:val="28"/>
          <w:szCs w:val="28"/>
        </w:rPr>
        <w:t>иалов, для обеспечения оптимального распределения нагрузки, комфортной посадки и надёжной фиксации протеза;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обоснованный выбор коленного модуля, стопы и регулировочно-соединительных и дополнительных функциональных устройств с учётом массы тела, уровня ак</w:t>
      </w:r>
      <w:r>
        <w:rPr>
          <w:rFonts w:ascii="Times New Roman" w:hAnsi="Times New Roman" w:cs="Times New Roman"/>
          <w:sz w:val="28"/>
          <w:szCs w:val="28"/>
        </w:rPr>
        <w:t>тивности и предполагаемых условий эксплуатации, обеспечение функциональной совместимости узлов;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статической и динамической примерки протеза;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схемы сборки или построение протеза, настройки параметров работы коленного модуля и стоп</w:t>
      </w:r>
      <w:r>
        <w:rPr>
          <w:rFonts w:ascii="Times New Roman" w:hAnsi="Times New Roman" w:cs="Times New Roman"/>
          <w:sz w:val="28"/>
          <w:szCs w:val="28"/>
        </w:rPr>
        <w:t>ы для обеспечения устойчивости, плавности и симметричности походки;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тестирования протеза в ходьбе, оценка биомеханики движения, корректировка настроек;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рациональное использование материалов и комплектующих при выполнении задания.  </w:t>
      </w:r>
    </w:p>
    <w:p w:rsidR="000665F1" w:rsidRDefault="005F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 на участие в региональном этапе Конкурса осуществляется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 июля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5F1" w:rsidRDefault="005F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 вопросам проведения Конкурса обращаться в Главное управление по труду и занятости населения Челябинской области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Челябинск, ул. Комсомольская, 18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отдел регулирования трудовых отношений и развития социального партнерства,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 102, контактные лица Афиногенова Ирина Аркадьевна, Волкова Анна Александровна телефон: (351)237-08-92,е-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hyperlink r:id="rId7" w:tooltip="http://Afinogenova_IA@szn74.ru" w:history="1">
        <w:r>
          <w:rPr>
            <w:rStyle w:val="af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Afinogenova_IA@szn74.ru</w:t>
        </w:r>
      </w:hyperlink>
      <w:r>
        <w:rPr>
          <w:rStyle w:val="af7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hyperlink r:id="rId8" w:tooltip="Click to mail Volkova_AA@szn74.ru" w:history="1">
        <w:r>
          <w:rPr>
            <w:rStyle w:val="af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Volkova_AA@szn74.ru</w:t>
        </w:r>
      </w:hyperlink>
      <w:hyperlink r:id="rId9" w:tooltip="mailto:Zamyatina_OM@szn74.ru." w:history="1">
        <w:r>
          <w:rPr>
            <w:rStyle w:val="af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hyperlink>
    </w:p>
    <w:p w:rsidR="000665F1" w:rsidRDefault="005F0B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Инструкция участника по подаче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заявки на Всероссийский конкурс профессионального мастерства «Лучший по профессии» (ссылка);</w:t>
      </w:r>
    </w:p>
    <w:p w:rsidR="000665F1" w:rsidRDefault="005F0B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организации и проведению конкурса профессионального мастерства «Лучший по профессии» (ссылка) , размещены на официальном сайте  Главно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управления по труду и занятости населения Челябинской области: szn.gov74.ru.</w:t>
      </w:r>
    </w:p>
    <w:p w:rsidR="000665F1" w:rsidRDefault="005F0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информация о проведении Конкурса размещена на официальном сайте Главного управления (www.szn.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74.ru) в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/ Социальное партнёрство / Конкурсы / Региональный этап всероссийского конкурса в  номинации «Техник-протезист»/ 2026.</w:t>
      </w:r>
    </w:p>
    <w:p w:rsidR="000665F1" w:rsidRDefault="00066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665F1" w:rsidRDefault="00066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0665F1" w:rsidSect="000665F1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5F1" w:rsidRDefault="005F0B17">
      <w:pPr>
        <w:spacing w:after="0" w:line="240" w:lineRule="auto"/>
      </w:pPr>
      <w:r>
        <w:separator/>
      </w:r>
    </w:p>
  </w:endnote>
  <w:endnote w:type="continuationSeparator" w:id="1">
    <w:p w:rsidR="000665F1" w:rsidRDefault="005F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5F1" w:rsidRDefault="005F0B17">
      <w:pPr>
        <w:spacing w:after="0" w:line="240" w:lineRule="auto"/>
      </w:pPr>
      <w:r>
        <w:separator/>
      </w:r>
    </w:p>
  </w:footnote>
  <w:footnote w:type="continuationSeparator" w:id="1">
    <w:p w:rsidR="000665F1" w:rsidRDefault="005F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16841"/>
    <w:multiLevelType w:val="hybridMultilevel"/>
    <w:tmpl w:val="AEB4A2C8"/>
    <w:lvl w:ilvl="0" w:tplc="7F8C97A6">
      <w:start w:val="1"/>
      <w:numFmt w:val="decimal"/>
      <w:lvlText w:val="%1."/>
      <w:lvlJc w:val="left"/>
      <w:pPr>
        <w:ind w:left="1418" w:hanging="360"/>
      </w:pPr>
    </w:lvl>
    <w:lvl w:ilvl="1" w:tplc="313049FE">
      <w:start w:val="1"/>
      <w:numFmt w:val="lowerLetter"/>
      <w:lvlText w:val="%2."/>
      <w:lvlJc w:val="left"/>
      <w:pPr>
        <w:ind w:left="2138" w:hanging="360"/>
      </w:pPr>
    </w:lvl>
    <w:lvl w:ilvl="2" w:tplc="E690BB9C">
      <w:start w:val="1"/>
      <w:numFmt w:val="lowerRoman"/>
      <w:lvlText w:val="%3."/>
      <w:lvlJc w:val="right"/>
      <w:pPr>
        <w:ind w:left="2858" w:hanging="180"/>
      </w:pPr>
    </w:lvl>
    <w:lvl w:ilvl="3" w:tplc="CC2A1F30">
      <w:start w:val="1"/>
      <w:numFmt w:val="decimal"/>
      <w:lvlText w:val="%4."/>
      <w:lvlJc w:val="left"/>
      <w:pPr>
        <w:ind w:left="3578" w:hanging="360"/>
      </w:pPr>
    </w:lvl>
    <w:lvl w:ilvl="4" w:tplc="F54ABE74">
      <w:start w:val="1"/>
      <w:numFmt w:val="lowerLetter"/>
      <w:lvlText w:val="%5."/>
      <w:lvlJc w:val="left"/>
      <w:pPr>
        <w:ind w:left="4298" w:hanging="360"/>
      </w:pPr>
    </w:lvl>
    <w:lvl w:ilvl="5" w:tplc="EBB05A14">
      <w:start w:val="1"/>
      <w:numFmt w:val="lowerRoman"/>
      <w:lvlText w:val="%6."/>
      <w:lvlJc w:val="right"/>
      <w:pPr>
        <w:ind w:left="5018" w:hanging="180"/>
      </w:pPr>
    </w:lvl>
    <w:lvl w:ilvl="6" w:tplc="116E2B60">
      <w:start w:val="1"/>
      <w:numFmt w:val="decimal"/>
      <w:lvlText w:val="%7."/>
      <w:lvlJc w:val="left"/>
      <w:pPr>
        <w:ind w:left="5738" w:hanging="360"/>
      </w:pPr>
    </w:lvl>
    <w:lvl w:ilvl="7" w:tplc="68DE9858">
      <w:start w:val="1"/>
      <w:numFmt w:val="lowerLetter"/>
      <w:lvlText w:val="%8."/>
      <w:lvlJc w:val="left"/>
      <w:pPr>
        <w:ind w:left="6458" w:hanging="360"/>
      </w:pPr>
    </w:lvl>
    <w:lvl w:ilvl="8" w:tplc="D098F49E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74BF01DB"/>
    <w:multiLevelType w:val="hybridMultilevel"/>
    <w:tmpl w:val="C20A8C94"/>
    <w:lvl w:ilvl="0" w:tplc="AA10A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85824B4">
      <w:start w:val="1"/>
      <w:numFmt w:val="lowerLetter"/>
      <w:lvlText w:val="%2."/>
      <w:lvlJc w:val="left"/>
      <w:pPr>
        <w:ind w:left="1789" w:hanging="360"/>
      </w:pPr>
    </w:lvl>
    <w:lvl w:ilvl="2" w:tplc="53460388">
      <w:start w:val="1"/>
      <w:numFmt w:val="lowerRoman"/>
      <w:lvlText w:val="%3."/>
      <w:lvlJc w:val="right"/>
      <w:pPr>
        <w:ind w:left="2509" w:hanging="180"/>
      </w:pPr>
    </w:lvl>
    <w:lvl w:ilvl="3" w:tplc="E2AA4016">
      <w:start w:val="1"/>
      <w:numFmt w:val="decimal"/>
      <w:lvlText w:val="%4."/>
      <w:lvlJc w:val="left"/>
      <w:pPr>
        <w:ind w:left="3229" w:hanging="360"/>
      </w:pPr>
    </w:lvl>
    <w:lvl w:ilvl="4" w:tplc="E544FB80">
      <w:start w:val="1"/>
      <w:numFmt w:val="lowerLetter"/>
      <w:lvlText w:val="%5."/>
      <w:lvlJc w:val="left"/>
      <w:pPr>
        <w:ind w:left="3949" w:hanging="360"/>
      </w:pPr>
    </w:lvl>
    <w:lvl w:ilvl="5" w:tplc="02027C62">
      <w:start w:val="1"/>
      <w:numFmt w:val="lowerRoman"/>
      <w:lvlText w:val="%6."/>
      <w:lvlJc w:val="right"/>
      <w:pPr>
        <w:ind w:left="4669" w:hanging="180"/>
      </w:pPr>
    </w:lvl>
    <w:lvl w:ilvl="6" w:tplc="5E74F384">
      <w:start w:val="1"/>
      <w:numFmt w:val="decimal"/>
      <w:lvlText w:val="%7."/>
      <w:lvlJc w:val="left"/>
      <w:pPr>
        <w:ind w:left="5389" w:hanging="360"/>
      </w:pPr>
    </w:lvl>
    <w:lvl w:ilvl="7" w:tplc="C9B82958">
      <w:start w:val="1"/>
      <w:numFmt w:val="lowerLetter"/>
      <w:lvlText w:val="%8."/>
      <w:lvlJc w:val="left"/>
      <w:pPr>
        <w:ind w:left="6109" w:hanging="360"/>
      </w:pPr>
    </w:lvl>
    <w:lvl w:ilvl="8" w:tplc="7F485E4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5F1"/>
    <w:rsid w:val="000665F1"/>
    <w:rsid w:val="005F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0665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0665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665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0665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0665F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0665F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0665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0665F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0665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0665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665F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665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665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665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665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665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665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665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665F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665F1"/>
    <w:rPr>
      <w:sz w:val="24"/>
      <w:szCs w:val="24"/>
    </w:rPr>
  </w:style>
  <w:style w:type="character" w:customStyle="1" w:styleId="QuoteChar">
    <w:name w:val="Quote Char"/>
    <w:uiPriority w:val="29"/>
    <w:rsid w:val="000665F1"/>
    <w:rPr>
      <w:i/>
    </w:rPr>
  </w:style>
  <w:style w:type="character" w:customStyle="1" w:styleId="IntenseQuoteChar">
    <w:name w:val="Intense Quote Char"/>
    <w:uiPriority w:val="30"/>
    <w:rsid w:val="000665F1"/>
    <w:rPr>
      <w:i/>
    </w:rPr>
  </w:style>
  <w:style w:type="character" w:customStyle="1" w:styleId="HeaderChar">
    <w:name w:val="Header Char"/>
    <w:basedOn w:val="a0"/>
    <w:uiPriority w:val="99"/>
    <w:rsid w:val="000665F1"/>
  </w:style>
  <w:style w:type="character" w:customStyle="1" w:styleId="FooterChar">
    <w:name w:val="Footer Char"/>
    <w:basedOn w:val="a0"/>
    <w:uiPriority w:val="99"/>
    <w:rsid w:val="000665F1"/>
  </w:style>
  <w:style w:type="character" w:customStyle="1" w:styleId="CaptionChar">
    <w:name w:val="Caption Char"/>
    <w:basedOn w:val="a0"/>
    <w:uiPriority w:val="35"/>
    <w:rsid w:val="000665F1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0665F1"/>
    <w:rPr>
      <w:sz w:val="18"/>
    </w:rPr>
  </w:style>
  <w:style w:type="character" w:customStyle="1" w:styleId="EndnoteTextChar">
    <w:name w:val="Endnote Text Char"/>
    <w:uiPriority w:val="99"/>
    <w:rsid w:val="000665F1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0665F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0665F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0665F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0665F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0665F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0665F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0665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0665F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0665F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665F1"/>
    <w:pPr>
      <w:ind w:left="720"/>
      <w:contextualSpacing/>
    </w:pPr>
  </w:style>
  <w:style w:type="paragraph" w:styleId="a4">
    <w:name w:val="No Spacing"/>
    <w:uiPriority w:val="1"/>
    <w:qFormat/>
    <w:rsid w:val="000665F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665F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665F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665F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665F1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665F1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665F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665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665F1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0665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Header"/>
    <w:uiPriority w:val="99"/>
    <w:rsid w:val="000665F1"/>
  </w:style>
  <w:style w:type="paragraph" w:customStyle="1" w:styleId="Footer">
    <w:name w:val="Footer"/>
    <w:basedOn w:val="a"/>
    <w:link w:val="ac"/>
    <w:uiPriority w:val="99"/>
    <w:unhideWhenUsed/>
    <w:rsid w:val="000665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Footer"/>
    <w:uiPriority w:val="99"/>
    <w:rsid w:val="000665F1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0665F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Caption"/>
    <w:uiPriority w:val="35"/>
    <w:rsid w:val="000665F1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rsid w:val="000665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665F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665F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66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665F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6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0665F1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0665F1"/>
    <w:rPr>
      <w:sz w:val="18"/>
    </w:rPr>
  </w:style>
  <w:style w:type="character" w:styleId="af1">
    <w:name w:val="footnote reference"/>
    <w:basedOn w:val="a0"/>
    <w:uiPriority w:val="99"/>
    <w:unhideWhenUsed/>
    <w:rsid w:val="000665F1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0665F1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0665F1"/>
    <w:rPr>
      <w:sz w:val="20"/>
    </w:rPr>
  </w:style>
  <w:style w:type="character" w:styleId="af4">
    <w:name w:val="endnote reference"/>
    <w:basedOn w:val="a0"/>
    <w:uiPriority w:val="99"/>
    <w:semiHidden/>
    <w:unhideWhenUsed/>
    <w:rsid w:val="000665F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665F1"/>
    <w:pPr>
      <w:spacing w:after="57"/>
    </w:pPr>
  </w:style>
  <w:style w:type="paragraph" w:styleId="22">
    <w:name w:val="toc 2"/>
    <w:basedOn w:val="a"/>
    <w:next w:val="a"/>
    <w:uiPriority w:val="39"/>
    <w:unhideWhenUsed/>
    <w:rsid w:val="000665F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665F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665F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665F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665F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665F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665F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665F1"/>
    <w:pPr>
      <w:spacing w:after="57"/>
      <w:ind w:left="2268"/>
    </w:pPr>
  </w:style>
  <w:style w:type="paragraph" w:styleId="af5">
    <w:name w:val="TOC Heading"/>
    <w:uiPriority w:val="39"/>
    <w:unhideWhenUsed/>
    <w:rsid w:val="000665F1"/>
  </w:style>
  <w:style w:type="paragraph" w:styleId="af6">
    <w:name w:val="table of figures"/>
    <w:basedOn w:val="a"/>
    <w:next w:val="a"/>
    <w:uiPriority w:val="99"/>
    <w:unhideWhenUsed/>
    <w:rsid w:val="000665F1"/>
    <w:pPr>
      <w:spacing w:after="0"/>
    </w:pPr>
  </w:style>
  <w:style w:type="character" w:styleId="af7">
    <w:name w:val="Hyperlink"/>
    <w:basedOn w:val="a0"/>
    <w:uiPriority w:val="99"/>
    <w:unhideWhenUsed/>
    <w:rsid w:val="000665F1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066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665F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65F1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665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1">
    <w:name w:val="Обычный (веб)1"/>
    <w:uiPriority w:val="99"/>
    <w:unhideWhenUsed/>
    <w:rsid w:val="000665F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1">
    <w:name w:val="Основной текст3"/>
    <w:rsid w:val="000665F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ova_AA@szn7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finogenova_IA@szn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yatina_OM@szn74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1306</Words>
  <Characters>7448</Characters>
  <Application>Microsoft Office Word</Application>
  <DocSecurity>0</DocSecurity>
  <Lines>62</Lines>
  <Paragraphs>17</Paragraphs>
  <ScaleCrop>false</ScaleCrop>
  <Company>Microsoft</Company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</dc:creator>
  <cp:lastModifiedBy>Sharafutdinova</cp:lastModifiedBy>
  <cp:revision>2</cp:revision>
  <dcterms:created xsi:type="dcterms:W3CDTF">2026-04-01T06:24:00Z</dcterms:created>
  <dcterms:modified xsi:type="dcterms:W3CDTF">2026-04-01T06:24:00Z</dcterms:modified>
</cp:coreProperties>
</file>