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DD" w:rsidRDefault="002E4EDD">
      <w:pPr>
        <w:pStyle w:val="ConsPlusTitlePage"/>
      </w:pPr>
      <w:r>
        <w:t xml:space="preserve">Документ предоставлен </w:t>
      </w:r>
      <w:hyperlink r:id="rId5">
        <w:r>
          <w:rPr>
            <w:color w:val="0000FF"/>
          </w:rPr>
          <w:t>КонсультантПлюс</w:t>
        </w:r>
      </w:hyperlink>
      <w:r>
        <w:br/>
      </w:r>
    </w:p>
    <w:p w:rsidR="002E4EDD" w:rsidRDefault="002E4EDD">
      <w:pPr>
        <w:pStyle w:val="ConsPlusNormal"/>
        <w:jc w:val="both"/>
        <w:outlineLvl w:val="0"/>
      </w:pPr>
    </w:p>
    <w:p w:rsidR="002E4EDD" w:rsidRDefault="002E4EDD">
      <w:pPr>
        <w:pStyle w:val="ConsPlusTitle"/>
        <w:jc w:val="center"/>
        <w:outlineLvl w:val="0"/>
      </w:pPr>
      <w:r>
        <w:t xml:space="preserve">ФЕДЕРАЛЬНАЯ СЛУЖБА ПО </w:t>
      </w:r>
      <w:proofErr w:type="gramStart"/>
      <w:r>
        <w:t>ЭКОЛОГИЧЕСКОМУ</w:t>
      </w:r>
      <w:proofErr w:type="gramEnd"/>
      <w:r>
        <w:t>,</w:t>
      </w:r>
    </w:p>
    <w:p w:rsidR="002E4EDD" w:rsidRDefault="002E4EDD">
      <w:pPr>
        <w:pStyle w:val="ConsPlusTitle"/>
        <w:jc w:val="center"/>
      </w:pPr>
      <w:r>
        <w:t>ТЕХНОЛОГИЧЕСКОМУ И АТОМНОМУ НАДЗОРУ</w:t>
      </w:r>
    </w:p>
    <w:p w:rsidR="002E4EDD" w:rsidRDefault="002E4EDD">
      <w:pPr>
        <w:pStyle w:val="ConsPlusTitle"/>
        <w:jc w:val="both"/>
      </w:pPr>
    </w:p>
    <w:p w:rsidR="002E4EDD" w:rsidRDefault="002E4EDD">
      <w:pPr>
        <w:pStyle w:val="ConsPlusTitle"/>
        <w:jc w:val="center"/>
      </w:pPr>
      <w:r>
        <w:t>ПРИКАЗ</w:t>
      </w:r>
    </w:p>
    <w:p w:rsidR="002E4EDD" w:rsidRDefault="002E4EDD">
      <w:pPr>
        <w:pStyle w:val="ConsPlusTitle"/>
        <w:jc w:val="center"/>
      </w:pPr>
      <w:r>
        <w:t>от 8 июня 2026 г. N 200</w:t>
      </w:r>
    </w:p>
    <w:p w:rsidR="002E4EDD" w:rsidRDefault="002E4EDD">
      <w:pPr>
        <w:pStyle w:val="ConsPlusTitle"/>
        <w:jc w:val="both"/>
      </w:pPr>
    </w:p>
    <w:p w:rsidR="002E4EDD" w:rsidRDefault="002E4EDD">
      <w:pPr>
        <w:pStyle w:val="ConsPlusTitle"/>
        <w:jc w:val="center"/>
      </w:pPr>
      <w:r>
        <w:t>ОБ УТВЕРЖДЕНИИ РУКОВОДСТВА</w:t>
      </w:r>
    </w:p>
    <w:p w:rsidR="002E4EDD" w:rsidRDefault="002E4EDD">
      <w:pPr>
        <w:pStyle w:val="ConsPlusTitle"/>
        <w:jc w:val="center"/>
      </w:pPr>
      <w:r>
        <w:t>ПО БЕЗОПАСНОСТИ ПРИ ИСПОЛЬЗОВАНИИ АТОМНОЙ</w:t>
      </w:r>
    </w:p>
    <w:p w:rsidR="002E4EDD" w:rsidRDefault="002E4EDD">
      <w:pPr>
        <w:pStyle w:val="ConsPlusTitle"/>
        <w:jc w:val="center"/>
      </w:pPr>
      <w:r>
        <w:t>ЭНЕРГИИ "РЕКОМЕНДАЦИИ ПО ОФОРМЛЕНИЮ И ПРОВЕДЕНИЮ ПРОЦЕДУРЫ</w:t>
      </w:r>
    </w:p>
    <w:p w:rsidR="002E4EDD" w:rsidRDefault="002E4EDD">
      <w:pPr>
        <w:pStyle w:val="ConsPlusTitle"/>
        <w:jc w:val="center"/>
      </w:pPr>
      <w:r>
        <w:t>ПЕРЕДАЧИ РАДИОАКТИВНЫХ ВЕЩЕСТВ, ОТДЕЛЬНЫХ ЯДЕРНЫХ МАТЕРИАЛОВ</w:t>
      </w:r>
    </w:p>
    <w:p w:rsidR="002E4EDD" w:rsidRDefault="002E4EDD">
      <w:pPr>
        <w:pStyle w:val="ConsPlusTitle"/>
        <w:jc w:val="center"/>
      </w:pPr>
      <w:r>
        <w:t>И РАДИОАКТИВНЫХ ОТХОДОВ" (РБ-077-26)</w:t>
      </w:r>
    </w:p>
    <w:p w:rsidR="002E4EDD" w:rsidRDefault="002E4EDD">
      <w:pPr>
        <w:pStyle w:val="ConsPlusNormal"/>
        <w:jc w:val="both"/>
      </w:pPr>
    </w:p>
    <w:p w:rsidR="002E4EDD" w:rsidRDefault="002E4EDD">
      <w:pPr>
        <w:pStyle w:val="ConsPlusNormal"/>
        <w:ind w:firstLine="540"/>
        <w:jc w:val="both"/>
      </w:pPr>
      <w:r>
        <w:t xml:space="preserve">В соответствии со </w:t>
      </w:r>
      <w:hyperlink r:id="rId6">
        <w:r>
          <w:rPr>
            <w:color w:val="0000FF"/>
          </w:rPr>
          <w:t>статьей 6</w:t>
        </w:r>
      </w:hyperlink>
      <w:r>
        <w:t xml:space="preserve"> Федерального закона от 21 ноября 1995 г. N 170-ФЗ "Об использовании атомной энергии", в целях реализации полномочий, установленных </w:t>
      </w:r>
      <w:hyperlink r:id="rId7">
        <w:r>
          <w:rPr>
            <w:color w:val="0000FF"/>
          </w:rPr>
          <w:t>подпунктом 5.3.18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приказываю:</w:t>
      </w:r>
    </w:p>
    <w:p w:rsidR="002E4EDD" w:rsidRDefault="002E4EDD">
      <w:pPr>
        <w:pStyle w:val="ConsPlusNormal"/>
        <w:spacing w:before="220"/>
        <w:ind w:firstLine="540"/>
        <w:jc w:val="both"/>
      </w:pPr>
      <w:r>
        <w:t xml:space="preserve">утвердить прилагаемое к настоящему приказу </w:t>
      </w:r>
      <w:hyperlink w:anchor="P29">
        <w:r>
          <w:rPr>
            <w:color w:val="0000FF"/>
          </w:rPr>
          <w:t>руководство</w:t>
        </w:r>
      </w:hyperlink>
      <w:r>
        <w:t xml:space="preserve"> по безопасности при использовании атомной энергии "Рекомендации по оформлению и проведению процедуры передачи радиоактивных веществ, отдельных ядерных материалов и радиоактивных отходов" (РБ-077-26).</w:t>
      </w:r>
    </w:p>
    <w:p w:rsidR="002E4EDD" w:rsidRDefault="002E4EDD">
      <w:pPr>
        <w:pStyle w:val="ConsPlusNormal"/>
        <w:jc w:val="both"/>
      </w:pPr>
    </w:p>
    <w:p w:rsidR="002E4EDD" w:rsidRDefault="002E4EDD">
      <w:pPr>
        <w:pStyle w:val="ConsPlusNormal"/>
        <w:jc w:val="right"/>
      </w:pPr>
      <w:r>
        <w:t>Руководитель</w:t>
      </w:r>
    </w:p>
    <w:p w:rsidR="002E4EDD" w:rsidRDefault="002E4EDD">
      <w:pPr>
        <w:pStyle w:val="ConsPlusNormal"/>
        <w:jc w:val="right"/>
      </w:pPr>
      <w:r>
        <w:t>А.В.ТРЕМБИЦКИЙ</w:t>
      </w: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0"/>
      </w:pPr>
      <w:r>
        <w:t>Утверждено</w:t>
      </w:r>
    </w:p>
    <w:p w:rsidR="002E4EDD" w:rsidRDefault="002E4EDD">
      <w:pPr>
        <w:pStyle w:val="ConsPlusNormal"/>
        <w:jc w:val="right"/>
      </w:pPr>
      <w:r>
        <w:t>приказом 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Title"/>
        <w:jc w:val="center"/>
      </w:pPr>
      <w:bookmarkStart w:id="0" w:name="P29"/>
      <w:bookmarkEnd w:id="0"/>
      <w:r>
        <w:t>РУКОВОДСТВО</w:t>
      </w:r>
    </w:p>
    <w:p w:rsidR="002E4EDD" w:rsidRDefault="002E4EDD">
      <w:pPr>
        <w:pStyle w:val="ConsPlusTitle"/>
        <w:jc w:val="center"/>
      </w:pPr>
      <w:r>
        <w:t>ПО БЕЗОПАСНОСТИ ПРИ ИСПОЛЬЗОВАНИИ АТОМНОЙ ЭНЕРГИИ</w:t>
      </w:r>
    </w:p>
    <w:p w:rsidR="002E4EDD" w:rsidRDefault="002E4EDD">
      <w:pPr>
        <w:pStyle w:val="ConsPlusTitle"/>
        <w:jc w:val="center"/>
      </w:pPr>
      <w:r>
        <w:t>"РЕКОМЕНДАЦИИ ПО ОФОРМЛЕНИЮ И ПРОВЕДЕНИЮ ПРОЦЕДУРЫ ПЕРЕДАЧИ</w:t>
      </w:r>
    </w:p>
    <w:p w:rsidR="002E4EDD" w:rsidRDefault="002E4EDD">
      <w:pPr>
        <w:pStyle w:val="ConsPlusTitle"/>
        <w:jc w:val="center"/>
      </w:pPr>
      <w:r>
        <w:t>РАДИОАКТИВНЫХ ВЕЩЕСТВ, ОТДЕЛЬНЫХ ЯДЕРНЫХ МАТЕРИАЛОВ</w:t>
      </w:r>
    </w:p>
    <w:p w:rsidR="002E4EDD" w:rsidRDefault="002E4EDD">
      <w:pPr>
        <w:pStyle w:val="ConsPlusTitle"/>
        <w:jc w:val="center"/>
      </w:pPr>
      <w:r>
        <w:t>И РАДИОАКТИВНЫХ ОТХОДОВ" (РБ-077-26)</w:t>
      </w:r>
    </w:p>
    <w:p w:rsidR="002E4EDD" w:rsidRDefault="002E4EDD">
      <w:pPr>
        <w:pStyle w:val="ConsPlusNormal"/>
        <w:jc w:val="both"/>
      </w:pPr>
    </w:p>
    <w:p w:rsidR="002E4EDD" w:rsidRDefault="002E4EDD">
      <w:pPr>
        <w:pStyle w:val="ConsPlusTitle"/>
        <w:jc w:val="center"/>
        <w:outlineLvl w:val="1"/>
      </w:pPr>
      <w:r>
        <w:t>I. Общие положения</w:t>
      </w:r>
    </w:p>
    <w:p w:rsidR="002E4EDD" w:rsidRDefault="002E4EDD">
      <w:pPr>
        <w:pStyle w:val="ConsPlusNormal"/>
        <w:jc w:val="both"/>
      </w:pPr>
    </w:p>
    <w:p w:rsidR="002E4EDD" w:rsidRDefault="002E4EDD">
      <w:pPr>
        <w:pStyle w:val="ConsPlusNormal"/>
        <w:ind w:firstLine="540"/>
        <w:jc w:val="both"/>
      </w:pPr>
      <w:r>
        <w:t xml:space="preserve">1. </w:t>
      </w:r>
      <w:proofErr w:type="gramStart"/>
      <w:r>
        <w:t xml:space="preserve">Руководство по безопасности при использовании атомной энергии "Рекомендации по оформлению и проведению процедуры передачи радиоактивных веществ, отдельных ядерных материалов и радиоактивных отходов" (РБ-077-26) (далее - Руководство по безопасности) разработано в целях содействия соблюдению требований </w:t>
      </w:r>
      <w:hyperlink r:id="rId8">
        <w:r>
          <w:rPr>
            <w:color w:val="0000FF"/>
          </w:rPr>
          <w:t>главы VI</w:t>
        </w:r>
      </w:hyperlink>
      <w:r>
        <w:t xml:space="preserve"> федеральных норм и правил в области использования атомной энергии "Правила учета и контроля радиоактивных веществ, отдельных ядерных материалов и радиоактивных отходов в организации" (НП-067-24), утвержденных</w:t>
      </w:r>
      <w:proofErr w:type="gramEnd"/>
      <w:r>
        <w:t xml:space="preserve"> приказом Федеральной службы по экологическому, технологическому и атомному </w:t>
      </w:r>
      <w:r>
        <w:lastRenderedPageBreak/>
        <w:t>надзору от 30 января 2025 г. N 31 (зарегистрирован Министерством юстиции Российской Федерации 14 августа 2025 г., регистрационный N 83200) (далее - НП-067-24).</w:t>
      </w:r>
    </w:p>
    <w:p w:rsidR="002E4EDD" w:rsidRDefault="002E4EDD">
      <w:pPr>
        <w:pStyle w:val="ConsPlusNormal"/>
        <w:spacing w:before="220"/>
        <w:ind w:firstLine="540"/>
        <w:jc w:val="both"/>
      </w:pPr>
      <w:r>
        <w:t xml:space="preserve">2. Руководство по безопасности содержит рекомендации Федеральной службы по экологическому, технологическому и атомному надзору по оформлению и проведению процедуры передачи РВ (перечень сокращений приведен в </w:t>
      </w:r>
      <w:hyperlink w:anchor="P139">
        <w:r>
          <w:rPr>
            <w:color w:val="0000FF"/>
          </w:rPr>
          <w:t>приложении N 1</w:t>
        </w:r>
      </w:hyperlink>
      <w:r>
        <w:t xml:space="preserve"> к Руководству безопасности), РАО между организациями, осуществляющими обращение с РВ, РАО, а также между подразделениями и внутри подразделения организаций.</w:t>
      </w:r>
    </w:p>
    <w:p w:rsidR="002E4EDD" w:rsidRDefault="002E4EDD">
      <w:pPr>
        <w:pStyle w:val="ConsPlusNormal"/>
        <w:spacing w:before="220"/>
        <w:ind w:firstLine="540"/>
        <w:jc w:val="both"/>
      </w:pPr>
      <w:r>
        <w:t>3. Руководство по безопасности рекомендовано для применения организациями, в том числе организациями, выполняющими работы и предоставляющими услуги в области использования атомной энергии, связанные с обращением с РВ, РАО (далее - организации).</w:t>
      </w:r>
    </w:p>
    <w:p w:rsidR="002E4EDD" w:rsidRDefault="002E4EDD">
      <w:pPr>
        <w:pStyle w:val="ConsPlusNormal"/>
        <w:jc w:val="both"/>
      </w:pPr>
    </w:p>
    <w:p w:rsidR="002E4EDD" w:rsidRDefault="002E4EDD">
      <w:pPr>
        <w:pStyle w:val="ConsPlusTitle"/>
        <w:jc w:val="center"/>
        <w:outlineLvl w:val="1"/>
      </w:pPr>
      <w:r>
        <w:t>II. Общие рекомендации по оформлению и проведению процедуры</w:t>
      </w:r>
    </w:p>
    <w:p w:rsidR="002E4EDD" w:rsidRDefault="002E4EDD">
      <w:pPr>
        <w:pStyle w:val="ConsPlusTitle"/>
        <w:jc w:val="center"/>
      </w:pPr>
      <w:r>
        <w:t>передачи радиоактивных веществ и радиоактивных отходов</w:t>
      </w:r>
    </w:p>
    <w:p w:rsidR="002E4EDD" w:rsidRDefault="002E4EDD">
      <w:pPr>
        <w:pStyle w:val="ConsPlusNormal"/>
        <w:jc w:val="both"/>
      </w:pPr>
    </w:p>
    <w:p w:rsidR="002E4EDD" w:rsidRDefault="002E4EDD">
      <w:pPr>
        <w:pStyle w:val="ConsPlusNormal"/>
        <w:ind w:firstLine="540"/>
        <w:jc w:val="both"/>
      </w:pPr>
      <w:r>
        <w:t xml:space="preserve">4. </w:t>
      </w:r>
      <w:proofErr w:type="gramStart"/>
      <w:r>
        <w:t>Порядок оформления и проведения процедуры передачи РВ, РАО, включая связанные с этим операции от момента подготовки УЕ с РВ, РАО и приходно-расходных и сопроводительных документов на РВ, РАО, запланированных к передаче, до момента их получения, постановки на учет в организации-получателе (подразделении) и снятия с учета в организации-отправителе (подразделении), рекомендуется определять в положении по учету и контролю РВ и РАО организации</w:t>
      </w:r>
      <w:proofErr w:type="gramEnd"/>
      <w:r>
        <w:t>.</w:t>
      </w:r>
    </w:p>
    <w:p w:rsidR="002E4EDD" w:rsidRDefault="002E4EDD">
      <w:pPr>
        <w:pStyle w:val="ConsPlusNormal"/>
        <w:spacing w:before="220"/>
        <w:ind w:firstLine="540"/>
        <w:jc w:val="both"/>
      </w:pPr>
      <w:r>
        <w:t>Процедура передачи РВ, РАО может быть не связана с фактическим перемещением УЕ с РВ, РАО между организацией-получателем (подразделением) и организацией-отправителем (подразделением).</w:t>
      </w:r>
    </w:p>
    <w:p w:rsidR="002E4EDD" w:rsidRDefault="002E4EDD">
      <w:pPr>
        <w:pStyle w:val="ConsPlusNormal"/>
        <w:spacing w:before="220"/>
        <w:ind w:firstLine="540"/>
        <w:jc w:val="both"/>
      </w:pPr>
      <w:r>
        <w:t>При установлении видов и объемов процедур передачи РВ, РАО организации-получателю рекомендуется исходить из того, что после их выполнения организация-получатель принимает на себя ответственность за сохранность РВ, РАО, а также выполнение других задач учета и контроля РВ и РАО в организации.</w:t>
      </w:r>
    </w:p>
    <w:p w:rsidR="002E4EDD" w:rsidRDefault="002E4EDD">
      <w:pPr>
        <w:pStyle w:val="ConsPlusNormal"/>
        <w:spacing w:before="220"/>
        <w:ind w:firstLine="540"/>
        <w:jc w:val="both"/>
      </w:pPr>
      <w:r>
        <w:t>5. Проведение процедур передачи РВ, РАО между организациями рекомендуется организовывать лицам, ответственным за организацию учета и контроля РВ и РАО в организации.</w:t>
      </w:r>
    </w:p>
    <w:p w:rsidR="002E4EDD" w:rsidRDefault="002E4EDD">
      <w:pPr>
        <w:pStyle w:val="ConsPlusNormal"/>
        <w:spacing w:before="220"/>
        <w:ind w:firstLine="540"/>
        <w:jc w:val="both"/>
      </w:pPr>
      <w:r>
        <w:t>Проведение процедур передачи РВ, РАО между подразделениями одной организации или внутри подразделения рекомендуется организовывать лицам, ответственным за осуществление учета и контроля РВ и РАО в подразделении.</w:t>
      </w:r>
    </w:p>
    <w:p w:rsidR="002E4EDD" w:rsidRDefault="002E4EDD">
      <w:pPr>
        <w:pStyle w:val="ConsPlusNormal"/>
        <w:spacing w:before="220"/>
        <w:ind w:firstLine="540"/>
        <w:jc w:val="both"/>
      </w:pPr>
      <w:r>
        <w:t>Подготовку приходно-расходных и сопроводительных документов на РВ, РАО, запланированных к передаче между организациями, рекомендуется организовывать лицам, ответственным за осуществление учета и контроля РВ и РАО в подразделении.</w:t>
      </w:r>
    </w:p>
    <w:p w:rsidR="002E4EDD" w:rsidRDefault="002E4EDD">
      <w:pPr>
        <w:pStyle w:val="ConsPlusNormal"/>
        <w:spacing w:before="220"/>
        <w:ind w:firstLine="540"/>
        <w:jc w:val="both"/>
      </w:pPr>
      <w:r>
        <w:t>6. РВ, РАО рекомендуется передавать в форме УЕ с атрибутивными признаками, которые регистрируются в приходно-расходных и сопроводительных документах.</w:t>
      </w:r>
    </w:p>
    <w:p w:rsidR="002E4EDD" w:rsidRDefault="002E4EDD">
      <w:pPr>
        <w:pStyle w:val="ConsPlusNormal"/>
        <w:spacing w:before="220"/>
        <w:ind w:firstLine="540"/>
        <w:jc w:val="both"/>
      </w:pPr>
      <w:r>
        <w:t>7. УЕ с РВ, РАО рекомендуется помещать в упаковки, данные о которых (типы и идентификаторы пломб, масса-брутто упаковки, тип упаковки, количество упаковок) указываются в приходно-расходных и сопроводительных документах.</w:t>
      </w:r>
    </w:p>
    <w:p w:rsidR="002E4EDD" w:rsidRDefault="002E4EDD">
      <w:pPr>
        <w:pStyle w:val="ConsPlusNormal"/>
        <w:spacing w:before="220"/>
        <w:ind w:firstLine="540"/>
        <w:jc w:val="both"/>
      </w:pPr>
      <w:r>
        <w:t xml:space="preserve">8. </w:t>
      </w:r>
      <w:proofErr w:type="gramStart"/>
      <w:r>
        <w:t>Применение пломб при передаче РВ, РАО рекомендуется осуществлять в соответствии с действующей в организации-отправителе программой применения пломб, а в случае отсутствия отдельно разработанной программы применения пломб в организации (в организациях, осуществляющих деятельность по эксплуатации радиационных источников, содержащих в своем составе только ЗРИ 4 и 5 категории по радиационной опасности) - в соответствии с разделом положения по учету и контролю РВ, РАО</w:t>
      </w:r>
      <w:proofErr w:type="gramEnd"/>
      <w:r>
        <w:t>, содержащим сведения о мерах и средствах контроля доступа к РВ, РАО.</w:t>
      </w:r>
    </w:p>
    <w:p w:rsidR="002E4EDD" w:rsidRDefault="002E4EDD">
      <w:pPr>
        <w:pStyle w:val="ConsPlusNormal"/>
        <w:jc w:val="both"/>
      </w:pPr>
    </w:p>
    <w:p w:rsidR="002E4EDD" w:rsidRDefault="002E4EDD">
      <w:pPr>
        <w:pStyle w:val="ConsPlusTitle"/>
        <w:jc w:val="center"/>
        <w:outlineLvl w:val="1"/>
      </w:pPr>
      <w:r>
        <w:t>III. Передача радиоактивных веществ</w:t>
      </w:r>
    </w:p>
    <w:p w:rsidR="002E4EDD" w:rsidRDefault="002E4EDD">
      <w:pPr>
        <w:pStyle w:val="ConsPlusTitle"/>
        <w:jc w:val="center"/>
      </w:pPr>
      <w:r>
        <w:t>и радиоактивных отходов между организациями</w:t>
      </w:r>
    </w:p>
    <w:p w:rsidR="002E4EDD" w:rsidRDefault="002E4EDD">
      <w:pPr>
        <w:pStyle w:val="ConsPlusNormal"/>
        <w:jc w:val="both"/>
      </w:pPr>
    </w:p>
    <w:p w:rsidR="002E4EDD" w:rsidRDefault="002E4EDD">
      <w:pPr>
        <w:pStyle w:val="ConsPlusNormal"/>
        <w:ind w:firstLine="540"/>
        <w:jc w:val="both"/>
      </w:pPr>
      <w:r>
        <w:t>9. Перед проведением передачи РВ, РАО между организациями лицу, ответственному за подготовку приходно-расходных и сопроводительных документов на РВ, РАО, запланированных к передаче, рекомендуется удостовериться в наличии следующих документов:</w:t>
      </w:r>
    </w:p>
    <w:p w:rsidR="002E4EDD" w:rsidRDefault="002E4EDD">
      <w:pPr>
        <w:pStyle w:val="ConsPlusNormal"/>
        <w:spacing w:before="220"/>
        <w:ind w:firstLine="540"/>
        <w:jc w:val="both"/>
      </w:pPr>
      <w:r>
        <w:t xml:space="preserve">а) лицензии на обращение с РВ у организации-получателя, </w:t>
      </w:r>
      <w:proofErr w:type="gramStart"/>
      <w:r>
        <w:t>условия</w:t>
      </w:r>
      <w:proofErr w:type="gramEnd"/>
      <w:r>
        <w:t xml:space="preserve"> действия которой позволяют обращаться с передаваемыми РВ (при передаче ЗРИ 4 и 5 категории по радиационной опасности достаточно наличия письменного уведомления Ростехнадзора о принятии решения о регистрации организации в реестре организаций, осуществляющих деятельность по эксплуатации радиационных источников, содержащих в своем составе только ЗРИ 4 и 5 категории по радиационной опасности);</w:t>
      </w:r>
    </w:p>
    <w:p w:rsidR="002E4EDD" w:rsidRDefault="002E4EDD">
      <w:pPr>
        <w:pStyle w:val="ConsPlusNormal"/>
        <w:spacing w:before="220"/>
        <w:ind w:firstLine="540"/>
        <w:jc w:val="both"/>
      </w:pPr>
      <w:r>
        <w:t xml:space="preserve">б) лицензии на обращение с РАО у организации-получателя, </w:t>
      </w:r>
      <w:proofErr w:type="gramStart"/>
      <w:r>
        <w:t>условия</w:t>
      </w:r>
      <w:proofErr w:type="gramEnd"/>
      <w:r>
        <w:t xml:space="preserve"> действия которой позволяют обращаться с передаваемыми РАО, в случае передачи РАО;</w:t>
      </w:r>
    </w:p>
    <w:p w:rsidR="002E4EDD" w:rsidRDefault="002E4EDD">
      <w:pPr>
        <w:pStyle w:val="ConsPlusNormal"/>
        <w:spacing w:before="220"/>
        <w:ind w:firstLine="540"/>
        <w:jc w:val="both"/>
      </w:pPr>
      <w:r>
        <w:t>в) договора на передачу РВ, РАО между организацией-отправителем и организацией-получателем (заявки на поставку) или договора между организацией-владельцем РВ и организацией-получателем;</w:t>
      </w:r>
    </w:p>
    <w:p w:rsidR="002E4EDD" w:rsidRDefault="002E4EDD">
      <w:pPr>
        <w:pStyle w:val="ConsPlusNormal"/>
        <w:spacing w:before="220"/>
        <w:ind w:firstLine="540"/>
        <w:jc w:val="both"/>
      </w:pPr>
      <w:r>
        <w:t>г) учетных и приходно-расходных документов, содержащих данные о РВ, РАО, у организации-отправителя;</w:t>
      </w:r>
    </w:p>
    <w:p w:rsidR="002E4EDD" w:rsidRDefault="002E4EDD">
      <w:pPr>
        <w:pStyle w:val="ConsPlusNormal"/>
        <w:spacing w:before="220"/>
        <w:ind w:firstLine="540"/>
        <w:jc w:val="both"/>
      </w:pPr>
      <w:proofErr w:type="gramStart"/>
      <w:r>
        <w:t xml:space="preserve">д) предварительного уведомления об отправлении от организации-отправителя, направленного в организацию-получатель и в структурное подразделение Ростехнадзора, уполномоченное осуществлять федеральный государственный надзор в области использования атомной энергии за организацией-отправителем, при передаче РВ (кроме РВ на основе короткоживущих радионуклидов с периодом полураспада до 60 суток, включая </w:t>
      </w:r>
      <w:r>
        <w:rPr>
          <w:vertAlign w:val="superscript"/>
        </w:rPr>
        <w:t>125</w:t>
      </w:r>
      <w:r>
        <w:t>I, и РВ на основе радионуклидов с минимально значимой активностью более 10</w:t>
      </w:r>
      <w:r>
        <w:rPr>
          <w:vertAlign w:val="superscript"/>
        </w:rPr>
        <w:t>6</w:t>
      </w:r>
      <w:r>
        <w:t xml:space="preserve"> Бк, РВ в отработавшем ядерном</w:t>
      </w:r>
      <w:proofErr w:type="gramEnd"/>
      <w:r>
        <w:t xml:space="preserve"> </w:t>
      </w:r>
      <w:proofErr w:type="gramStart"/>
      <w:r>
        <w:t xml:space="preserve">топливе, ЗРИ 3 - 5 категорий по радиационной опасности) и удаляемых высокоактивных и среднеактивных РАО (кроме передачи жидких РАО национальному оператору по обращению с РАО по трубе) (рекомендуемый образец предварительного уведомления приведен в </w:t>
      </w:r>
      <w:hyperlink w:anchor="P177">
        <w:r>
          <w:rPr>
            <w:color w:val="0000FF"/>
          </w:rPr>
          <w:t>приложении N 2</w:t>
        </w:r>
      </w:hyperlink>
      <w:r>
        <w:t xml:space="preserve"> к Руководству по безопасности);</w:t>
      </w:r>
      <w:proofErr w:type="gramEnd"/>
    </w:p>
    <w:p w:rsidR="002E4EDD" w:rsidRDefault="002E4EDD">
      <w:pPr>
        <w:pStyle w:val="ConsPlusNormal"/>
        <w:spacing w:before="220"/>
        <w:ind w:firstLine="540"/>
        <w:jc w:val="both"/>
      </w:pPr>
      <w:proofErr w:type="gramStart"/>
      <w:r>
        <w:t xml:space="preserve">е) уведомления о готовности к получению отправления от организации-получателя, направленного в организацию-отправитель и в структурное подразделение Ростехнадзора, уполномоченное осуществлять федеральный государственный надзор за организацией-отправителем, при передаче РВ (кроме РВ на основе короткоживущих радионуклидов с периодом полураспада до 60 суток, включая </w:t>
      </w:r>
      <w:r>
        <w:rPr>
          <w:vertAlign w:val="superscript"/>
        </w:rPr>
        <w:t>125</w:t>
      </w:r>
      <w:r>
        <w:t>I, и РВ на основе радионуклидов с минимально значимой активностью более 10</w:t>
      </w:r>
      <w:r>
        <w:rPr>
          <w:vertAlign w:val="superscript"/>
        </w:rPr>
        <w:t>6</w:t>
      </w:r>
      <w:r>
        <w:t xml:space="preserve"> Бк, РВ в отработавшем ядерном топливе, ЗРИ 3</w:t>
      </w:r>
      <w:proofErr w:type="gramEnd"/>
      <w:r>
        <w:t xml:space="preserve"> - </w:t>
      </w:r>
      <w:proofErr w:type="gramStart"/>
      <w:r>
        <w:t xml:space="preserve">5 категорий по радиационной опасности) и удаляемых высокоактивных и среднеактивных РАО (кроме передачи жидких РАО национальному оператору по обращению с РАО по трубе) (рекомендуемый образец уведомления о готовности к получению приведен в </w:t>
      </w:r>
      <w:hyperlink w:anchor="P229">
        <w:r>
          <w:rPr>
            <w:color w:val="0000FF"/>
          </w:rPr>
          <w:t>приложении N 3</w:t>
        </w:r>
      </w:hyperlink>
      <w:r>
        <w:t xml:space="preserve"> к Руководству по безопасности);</w:t>
      </w:r>
      <w:proofErr w:type="gramEnd"/>
    </w:p>
    <w:p w:rsidR="002E4EDD" w:rsidRDefault="002E4EDD">
      <w:pPr>
        <w:pStyle w:val="ConsPlusNormal"/>
        <w:spacing w:before="220"/>
        <w:ind w:firstLine="540"/>
        <w:jc w:val="both"/>
      </w:pPr>
      <w:r>
        <w:t>ж) лицензии на обращение с РВ, РАО при их транспортирован</w:t>
      </w:r>
      <w:proofErr w:type="gramStart"/>
      <w:r>
        <w:t>ии у о</w:t>
      </w:r>
      <w:proofErr w:type="gramEnd"/>
      <w:r>
        <w:t>рганизации, осуществляющей транспортирование, условия действия которой позволяют обращаться с передаваемыми РВ, РАО.</w:t>
      </w:r>
    </w:p>
    <w:p w:rsidR="002E4EDD" w:rsidRDefault="002E4EDD">
      <w:pPr>
        <w:pStyle w:val="ConsPlusNormal"/>
        <w:spacing w:before="220"/>
        <w:ind w:firstLine="540"/>
        <w:jc w:val="both"/>
      </w:pPr>
      <w:r>
        <w:t>10. В приходно-расходных документах, оформляемых при передаче РВ, РАО, рекомендуется отмечать факт передачи РВ, РАО.</w:t>
      </w:r>
    </w:p>
    <w:p w:rsidR="002E4EDD" w:rsidRDefault="002E4EDD">
      <w:pPr>
        <w:pStyle w:val="ConsPlusNormal"/>
        <w:spacing w:before="220"/>
        <w:ind w:firstLine="540"/>
        <w:jc w:val="both"/>
      </w:pPr>
      <w:r>
        <w:t>Сопроводительные и приходно-расходные документы рекомендуется оформлять в двух экземплярах в соответствии с установленным в организации порядком.</w:t>
      </w:r>
    </w:p>
    <w:p w:rsidR="002E4EDD" w:rsidRDefault="002E4EDD">
      <w:pPr>
        <w:pStyle w:val="ConsPlusNormal"/>
        <w:spacing w:before="220"/>
        <w:ind w:firstLine="540"/>
        <w:jc w:val="both"/>
      </w:pPr>
      <w:r>
        <w:t>Подготовленные сопроводительные и приходно-расходные документы рекомендуется подписывать лицу, ответственному за осуществление учета и контроля РВ и РАО в подразделении организации-отправителя и согласовывать с лицом, ответственным за организацию учета и контроля РВ и РАО в этой организации.</w:t>
      </w:r>
    </w:p>
    <w:p w:rsidR="002E4EDD" w:rsidRDefault="002E4EDD">
      <w:pPr>
        <w:pStyle w:val="ConsPlusNormal"/>
        <w:spacing w:before="220"/>
        <w:ind w:firstLine="540"/>
        <w:jc w:val="both"/>
      </w:pPr>
      <w:r>
        <w:t>При получении передаваемых РВ, РАО один экземпляр сопроводительных и приходно-расходных документов после подписания представителем централизованной службы по учету и контролю РВ, РАО или лицом, на которое возложены функции централизованной службы (далее - централизованная служба) в организации-получателе, рекомендуется направить в адрес организации-отправителя, а второй экземпляр оставить в организации-получателе.</w:t>
      </w:r>
    </w:p>
    <w:p w:rsidR="002E4EDD" w:rsidRDefault="002E4EDD">
      <w:pPr>
        <w:pStyle w:val="ConsPlusNormal"/>
        <w:spacing w:before="220"/>
        <w:ind w:firstLine="540"/>
        <w:jc w:val="both"/>
      </w:pPr>
      <w:r>
        <w:t xml:space="preserve">11. Приходно-расходные и сопроводительные документы рекомендуется заполнять в соответствии с рекомендуемыми образцами, приведенными в </w:t>
      </w:r>
      <w:hyperlink w:anchor="P265">
        <w:r>
          <w:rPr>
            <w:color w:val="0000FF"/>
          </w:rPr>
          <w:t>приложениях N 4</w:t>
        </w:r>
      </w:hyperlink>
      <w:r>
        <w:t xml:space="preserve">, </w:t>
      </w:r>
      <w:hyperlink w:anchor="P349">
        <w:r>
          <w:rPr>
            <w:color w:val="0000FF"/>
          </w:rPr>
          <w:t>5</w:t>
        </w:r>
      </w:hyperlink>
      <w:r>
        <w:t xml:space="preserve"> к Руководству по безопасности.</w:t>
      </w:r>
    </w:p>
    <w:p w:rsidR="002E4EDD" w:rsidRDefault="002E4EDD">
      <w:pPr>
        <w:pStyle w:val="ConsPlusNormal"/>
        <w:spacing w:before="220"/>
        <w:ind w:firstLine="540"/>
        <w:jc w:val="both"/>
      </w:pPr>
      <w:r>
        <w:t>12. При осуществлении входного контроля, предваряющего постановку на учет РВ, РАО, рекомендуется провести проверку корректности оформления и полноты внесения сведений в приходно-расходные и сопроводительные документы, а также:</w:t>
      </w:r>
    </w:p>
    <w:p w:rsidR="002E4EDD" w:rsidRDefault="002E4EDD">
      <w:pPr>
        <w:pStyle w:val="ConsPlusNormal"/>
        <w:spacing w:before="220"/>
        <w:ind w:firstLine="540"/>
        <w:jc w:val="both"/>
      </w:pPr>
      <w:r>
        <w:t>а) для УЕ с РВ, РАО, передаваемых в упаковке:</w:t>
      </w:r>
    </w:p>
    <w:p w:rsidR="002E4EDD" w:rsidRDefault="002E4EDD">
      <w:pPr>
        <w:pStyle w:val="ConsPlusNormal"/>
        <w:spacing w:before="220"/>
        <w:ind w:firstLine="540"/>
        <w:jc w:val="both"/>
      </w:pPr>
      <w:r>
        <w:t>внешний осмотр упаковок, содержащих УЕ с РВ, РАО, для подтверждения их целостности и соответствия их количества и идентификаторов данным сопроводительных документов;</w:t>
      </w:r>
    </w:p>
    <w:p w:rsidR="002E4EDD" w:rsidRDefault="002E4EDD">
      <w:pPr>
        <w:pStyle w:val="ConsPlusNormal"/>
        <w:spacing w:before="220"/>
        <w:ind w:firstLine="540"/>
        <w:jc w:val="both"/>
      </w:pPr>
      <w:r>
        <w:t xml:space="preserve">в случае если УЕ с РВ </w:t>
      </w:r>
      <w:proofErr w:type="gramStart"/>
      <w:r>
        <w:t>размещена</w:t>
      </w:r>
      <w:proofErr w:type="gramEnd"/>
      <w:r>
        <w:t xml:space="preserve"> в закрытом, неразборном блоке - проверку соответствия номеров и типов пломб, примененных к упаковке, содержащей УЕ с РВ, данным сопроводительных и приходно-расходных документов;</w:t>
      </w:r>
    </w:p>
    <w:p w:rsidR="002E4EDD" w:rsidRDefault="002E4EDD">
      <w:pPr>
        <w:pStyle w:val="ConsPlusNormal"/>
        <w:spacing w:before="220"/>
        <w:ind w:firstLine="540"/>
        <w:jc w:val="both"/>
      </w:pPr>
      <w:r>
        <w:t>б) для УЕ с РВ, РАО, передаваемых отдельно (вне упаковки):</w:t>
      </w:r>
    </w:p>
    <w:p w:rsidR="002E4EDD" w:rsidRDefault="002E4EDD">
      <w:pPr>
        <w:pStyle w:val="ConsPlusNormal"/>
        <w:spacing w:before="220"/>
        <w:ind w:firstLine="540"/>
        <w:jc w:val="both"/>
      </w:pPr>
      <w:r>
        <w:t>внешний осмотр УЕ с РВ, РАО для подтверждения их целостности и соответствия их типа, количества и атрибутивных признаков учетным данным;</w:t>
      </w:r>
    </w:p>
    <w:p w:rsidR="002E4EDD" w:rsidRDefault="002E4EDD">
      <w:pPr>
        <w:pStyle w:val="ConsPlusNormal"/>
        <w:spacing w:before="220"/>
        <w:ind w:firstLine="540"/>
        <w:jc w:val="both"/>
      </w:pPr>
      <w:r>
        <w:t>проверку соответствия номеров и типов пломб, примененных к УЕ с РВ, РАО, данным сопроводительных и приходно-расходных документов;</w:t>
      </w:r>
    </w:p>
    <w:p w:rsidR="002E4EDD" w:rsidRDefault="002E4EDD">
      <w:pPr>
        <w:pStyle w:val="ConsPlusNormal"/>
        <w:spacing w:before="220"/>
        <w:ind w:firstLine="540"/>
        <w:jc w:val="both"/>
      </w:pPr>
      <w:r>
        <w:t>измерения для подтверждения фактического наличия УЕ с РВ, РАО.</w:t>
      </w:r>
    </w:p>
    <w:p w:rsidR="002E4EDD" w:rsidRDefault="002E4EDD">
      <w:pPr>
        <w:pStyle w:val="ConsPlusNormal"/>
        <w:spacing w:before="220"/>
        <w:ind w:firstLine="540"/>
        <w:jc w:val="both"/>
      </w:pPr>
      <w:r>
        <w:t xml:space="preserve">13. Проведение входного контроля рекомендуется возлагать на централизованную службу организации. </w:t>
      </w:r>
      <w:proofErr w:type="gramStart"/>
      <w:r>
        <w:t xml:space="preserve">Оформлять результаты входного контроля рекомендуется документально в соответствии с разделом положения по учету и контролю РВ и РАО, регламентирующим вопросы передачи РВ, РАО (например, подготовка акта или внесение сведений в журнал входного контроля с приложением протоколов измерений) (рекомендуемый образец акта входного контроля приведен в </w:t>
      </w:r>
      <w:hyperlink w:anchor="P453">
        <w:r>
          <w:rPr>
            <w:color w:val="0000FF"/>
          </w:rPr>
          <w:t>приложении N 6</w:t>
        </w:r>
      </w:hyperlink>
      <w:r>
        <w:t xml:space="preserve"> к Руководству по безопасности).</w:t>
      </w:r>
      <w:proofErr w:type="gramEnd"/>
    </w:p>
    <w:p w:rsidR="002E4EDD" w:rsidRDefault="002E4EDD">
      <w:pPr>
        <w:pStyle w:val="ConsPlusNormal"/>
        <w:spacing w:before="220"/>
        <w:ind w:firstLine="540"/>
        <w:jc w:val="both"/>
      </w:pPr>
      <w:r>
        <w:t>14. При измерениях, проводимых при входном контроле, в зависимости от вида и формы УЕ с РВ, РАО и технической возможности организации рекомендуется определять массу, объем, радионуклидный состав, удельную активность радионуклидов, наличие излучения от УЕ с РВ, РАО, мощность дозы на поверхности упаковки, содержащей УЕ с РВ, РАО (всех или выборочно). Наименование и тип средств измерений, вид и объем измерений, оформление результатов измерений рекомендуется устанавливать в программе измерений РВ и РАО организации-получателя.</w:t>
      </w:r>
    </w:p>
    <w:p w:rsidR="002E4EDD" w:rsidRDefault="002E4EDD">
      <w:pPr>
        <w:pStyle w:val="ConsPlusNormal"/>
        <w:spacing w:before="220"/>
        <w:ind w:firstLine="540"/>
        <w:jc w:val="both"/>
      </w:pPr>
      <w:r>
        <w:t xml:space="preserve">15. Входной контроль рекомендуется организовывать таким образом, чтобы величины индивидуальных и коллективных доз, а также вероятность облучения удерживались на разумно достижимом низком уровне, а дозы индивидуального облучения не превышали соответствующих пределов, установленных в </w:t>
      </w:r>
      <w:hyperlink r:id="rId9">
        <w:r>
          <w:rPr>
            <w:color w:val="0000FF"/>
          </w:rPr>
          <w:t>статье 9</w:t>
        </w:r>
      </w:hyperlink>
      <w:r>
        <w:t xml:space="preserve"> Федерального закона от 9 января 1996 г. N 3-ФЗ "О радиационной безопасности населения".</w:t>
      </w:r>
    </w:p>
    <w:p w:rsidR="002E4EDD" w:rsidRDefault="002E4EDD">
      <w:pPr>
        <w:pStyle w:val="ConsPlusNormal"/>
        <w:spacing w:before="220"/>
        <w:ind w:firstLine="540"/>
        <w:jc w:val="both"/>
      </w:pPr>
      <w:r>
        <w:t>16. В случае если при входном контроле не обнаружено нарушений и признаков аномалий в учете и контроле РВ и РАО, а также статистически значимого расхождения результатов измерений организации-получателя с данными организации-отправителя, то организации-получателю рекомендуется поставить на учет полученные УЕ с РВ, РАО по данным организации-отправителя,</w:t>
      </w:r>
    </w:p>
    <w:p w:rsidR="002E4EDD" w:rsidRDefault="002E4EDD">
      <w:pPr>
        <w:pStyle w:val="ConsPlusNormal"/>
        <w:spacing w:before="220"/>
        <w:ind w:firstLine="540"/>
        <w:jc w:val="both"/>
      </w:pPr>
      <w:r>
        <w:t xml:space="preserve">17. Оценку </w:t>
      </w:r>
      <w:proofErr w:type="gramStart"/>
      <w:r>
        <w:t>значимости расхождения результатов измерений организации-получателя</w:t>
      </w:r>
      <w:proofErr w:type="gramEnd"/>
      <w:r>
        <w:t xml:space="preserve"> с данными организации-отправителя рекомендуется проводить в соответствии с примером проведения анализа расхождения результатов измерений организации-получателя с данными организации-отправителя, приведенной в </w:t>
      </w:r>
      <w:hyperlink w:anchor="P556">
        <w:r>
          <w:rPr>
            <w:color w:val="0000FF"/>
          </w:rPr>
          <w:t>приложении N 7</w:t>
        </w:r>
      </w:hyperlink>
      <w:r>
        <w:t xml:space="preserve"> к Руководству по безопасности.</w:t>
      </w:r>
    </w:p>
    <w:p w:rsidR="002E4EDD" w:rsidRDefault="002E4EDD">
      <w:pPr>
        <w:pStyle w:val="ConsPlusNormal"/>
        <w:spacing w:before="220"/>
        <w:ind w:firstLine="540"/>
        <w:jc w:val="both"/>
      </w:pPr>
      <w:r>
        <w:t xml:space="preserve">18. Рекомендуемый образец уведомления организации-отправителя о постановке на учет полученных при передаче РВ, РАО приведен в </w:t>
      </w:r>
      <w:hyperlink w:anchor="P673">
        <w:r>
          <w:rPr>
            <w:color w:val="0000FF"/>
          </w:rPr>
          <w:t>приложении N 8</w:t>
        </w:r>
      </w:hyperlink>
      <w:r>
        <w:t xml:space="preserve"> к Руководству по безопасности. Данное уведомление в соответствии с </w:t>
      </w:r>
      <w:hyperlink r:id="rId10">
        <w:r>
          <w:rPr>
            <w:color w:val="0000FF"/>
          </w:rPr>
          <w:t>пунктом 65</w:t>
        </w:r>
      </w:hyperlink>
      <w:r>
        <w:t xml:space="preserve"> НП-067-24 направляется в письменной форме в адрес организации-отправителя в течение трех рабочих дней после дня оформления учетных документов.</w:t>
      </w:r>
    </w:p>
    <w:p w:rsidR="002E4EDD" w:rsidRDefault="002E4EDD">
      <w:pPr>
        <w:pStyle w:val="ConsPlusNormal"/>
        <w:spacing w:before="220"/>
        <w:ind w:firstLine="540"/>
        <w:jc w:val="both"/>
      </w:pPr>
      <w:r>
        <w:t xml:space="preserve">19. При получении РВ, РАО представителем организации-получателя в организации-отправителе рекомендуется организовывать входной контроль на территории организации-отправителя, результаты которого в соответствии с </w:t>
      </w:r>
      <w:hyperlink r:id="rId11">
        <w:r>
          <w:rPr>
            <w:color w:val="0000FF"/>
          </w:rPr>
          <w:t>пунктом 64</w:t>
        </w:r>
      </w:hyperlink>
      <w:r>
        <w:t xml:space="preserve"> НП-067-24 оформляются документально, включая выводы по результатам входного контроля и дату его проведения, должности, фамилии и подписи лиц, выполнявших входной контроль. Снятие с учета РВ, РАО в организации-отправителе при этом рекомендуется проводить после того, как РВ, РАО будут доставлены в </w:t>
      </w:r>
      <w:proofErr w:type="gramStart"/>
      <w:r>
        <w:t>организацию-получатель</w:t>
      </w:r>
      <w:proofErr w:type="gramEnd"/>
      <w:r>
        <w:t>, поставлены на учет в организации-получателе и после получения организацией-отправителем уведомления об этом.</w:t>
      </w:r>
    </w:p>
    <w:p w:rsidR="002E4EDD" w:rsidRDefault="002E4EDD">
      <w:pPr>
        <w:pStyle w:val="ConsPlusNormal"/>
        <w:spacing w:before="220"/>
        <w:ind w:firstLine="540"/>
        <w:jc w:val="both"/>
      </w:pPr>
      <w:r>
        <w:t xml:space="preserve">20. При осуществлении экспорта снятие с учета РВ, РАО в соответствии с </w:t>
      </w:r>
      <w:hyperlink r:id="rId12">
        <w:r>
          <w:rPr>
            <w:color w:val="0000FF"/>
          </w:rPr>
          <w:t>пунктом 67</w:t>
        </w:r>
      </w:hyperlink>
      <w:r>
        <w:t xml:space="preserve"> НП-067-24 осуществляется на основании документа, подтверждающего факт экспорта (например, копии таможенной декларации, в том числе транзитной декларации, товаросопроводительного документа).</w:t>
      </w:r>
    </w:p>
    <w:p w:rsidR="002E4EDD" w:rsidRDefault="002E4EDD">
      <w:pPr>
        <w:pStyle w:val="ConsPlusNormal"/>
        <w:jc w:val="both"/>
      </w:pPr>
    </w:p>
    <w:p w:rsidR="002E4EDD" w:rsidRDefault="002E4EDD">
      <w:pPr>
        <w:pStyle w:val="ConsPlusTitle"/>
        <w:jc w:val="center"/>
        <w:outlineLvl w:val="1"/>
      </w:pPr>
      <w:r>
        <w:t>IV. Передача радиоактивных веществ и радиоактивных отходов</w:t>
      </w:r>
    </w:p>
    <w:p w:rsidR="002E4EDD" w:rsidRDefault="002E4EDD">
      <w:pPr>
        <w:pStyle w:val="ConsPlusTitle"/>
        <w:jc w:val="center"/>
      </w:pPr>
      <w:r>
        <w:t>без фактического перемещения</w:t>
      </w:r>
    </w:p>
    <w:p w:rsidR="002E4EDD" w:rsidRDefault="002E4EDD">
      <w:pPr>
        <w:pStyle w:val="ConsPlusNormal"/>
        <w:jc w:val="both"/>
      </w:pPr>
    </w:p>
    <w:p w:rsidR="002E4EDD" w:rsidRDefault="002E4EDD">
      <w:pPr>
        <w:pStyle w:val="ConsPlusNormal"/>
        <w:ind w:firstLine="540"/>
        <w:jc w:val="both"/>
      </w:pPr>
      <w:r>
        <w:t xml:space="preserve">21. Передачу РВ, РАО между организациями без фактического перемещения (в том числе при выполнении работ (предоставлении услуг) на территории одной организации другой организацией) рекомендуется оформлять документально, включая выводы по результатам проведенных процедур, приведенных в </w:t>
      </w:r>
      <w:hyperlink w:anchor="P91">
        <w:r>
          <w:rPr>
            <w:color w:val="0000FF"/>
          </w:rPr>
          <w:t>пункте 22</w:t>
        </w:r>
      </w:hyperlink>
      <w:r>
        <w:t xml:space="preserve"> Руководства по безопасности.</w:t>
      </w:r>
    </w:p>
    <w:p w:rsidR="002E4EDD" w:rsidRDefault="002E4EDD">
      <w:pPr>
        <w:pStyle w:val="ConsPlusNormal"/>
        <w:spacing w:before="220"/>
        <w:ind w:firstLine="540"/>
        <w:jc w:val="both"/>
      </w:pPr>
      <w:bookmarkStart w:id="1" w:name="P91"/>
      <w:bookmarkEnd w:id="1"/>
      <w:r>
        <w:t>22. При передаче УЕ с РВ, РАО лицу, принимающему УЕ, рекомендуется провести следующие процедуры:</w:t>
      </w:r>
    </w:p>
    <w:p w:rsidR="002E4EDD" w:rsidRDefault="002E4EDD">
      <w:pPr>
        <w:pStyle w:val="ConsPlusNormal"/>
        <w:spacing w:before="220"/>
        <w:ind w:firstLine="540"/>
        <w:jc w:val="both"/>
      </w:pPr>
      <w:r>
        <w:t>а) внешний осмотр УЕ с РВ, РАО для подтверждения их целостности и соответствия их типа, количества и атрибутивных признаков данным приходно-расходного документа, паспортов (сертификатов) или других учетных документов;</w:t>
      </w:r>
    </w:p>
    <w:p w:rsidR="002E4EDD" w:rsidRDefault="002E4EDD">
      <w:pPr>
        <w:pStyle w:val="ConsPlusNormal"/>
        <w:spacing w:before="220"/>
        <w:ind w:firstLine="540"/>
        <w:jc w:val="both"/>
      </w:pPr>
      <w:r>
        <w:t>б) проверку соответствия номеров и типов пломб, примененных к УЕ с РВ, РАО, данным приходно-расходных документов;</w:t>
      </w:r>
    </w:p>
    <w:p w:rsidR="002E4EDD" w:rsidRDefault="002E4EDD">
      <w:pPr>
        <w:pStyle w:val="ConsPlusNormal"/>
        <w:spacing w:before="220"/>
        <w:ind w:firstLine="540"/>
        <w:jc w:val="both"/>
      </w:pPr>
      <w:r>
        <w:t>в) измерения для подтверждения фактического наличия УЕ с РВ, РАО в соответствии с программой измерений.</w:t>
      </w:r>
    </w:p>
    <w:p w:rsidR="002E4EDD" w:rsidRDefault="002E4EDD">
      <w:pPr>
        <w:pStyle w:val="ConsPlusNormal"/>
        <w:jc w:val="both"/>
      </w:pPr>
    </w:p>
    <w:p w:rsidR="002E4EDD" w:rsidRDefault="002E4EDD">
      <w:pPr>
        <w:pStyle w:val="ConsPlusTitle"/>
        <w:jc w:val="center"/>
        <w:outlineLvl w:val="1"/>
      </w:pPr>
      <w:r>
        <w:t>V. Передача радиоактивных веществ и радиоактивных отходов</w:t>
      </w:r>
    </w:p>
    <w:p w:rsidR="002E4EDD" w:rsidRDefault="002E4EDD">
      <w:pPr>
        <w:pStyle w:val="ConsPlusTitle"/>
        <w:jc w:val="center"/>
      </w:pPr>
      <w:r>
        <w:t>между подразделениями одной организации</w:t>
      </w:r>
    </w:p>
    <w:p w:rsidR="002E4EDD" w:rsidRDefault="002E4EDD">
      <w:pPr>
        <w:pStyle w:val="ConsPlusNormal"/>
        <w:jc w:val="both"/>
      </w:pPr>
    </w:p>
    <w:p w:rsidR="002E4EDD" w:rsidRDefault="002E4EDD">
      <w:pPr>
        <w:pStyle w:val="ConsPlusNormal"/>
        <w:ind w:firstLine="540"/>
        <w:jc w:val="both"/>
      </w:pPr>
      <w:r>
        <w:t>23. При передаче РВ, РАО между подразделениями одной организации рекомендуется оформлять приходно-расходный документ и записи в журналах учета РВ, РАО подразделений, между которыми осуществляется передача.</w:t>
      </w:r>
    </w:p>
    <w:p w:rsidR="002E4EDD" w:rsidRDefault="002E4EDD">
      <w:pPr>
        <w:pStyle w:val="ConsPlusNormal"/>
        <w:spacing w:before="220"/>
        <w:ind w:firstLine="540"/>
        <w:jc w:val="both"/>
      </w:pPr>
      <w:r>
        <w:t xml:space="preserve">24. Приходно-расходный документ рекомендуется подготавливать в трех экземплярах: по одному экземпляру хранится у лиц, ответственных за РВ и РАО в подразделении, передающем и принимающем РВ, РАО, один экземпляр направляется в централизованную службу в соответствии с порядком, установленным в организации. При заполнении приходно-расходного документа рекомендуется использовать данные паспортов (сертификатов) или других учетных документов на РВ, РАО, указывать документ, являющийся основанием для передачи. Рекомендуемый образец приходно-расходного документа при передаче РВ, РАО между подразделениями одной организации (требования на выдачу РВ, РАО) приведен в </w:t>
      </w:r>
      <w:hyperlink w:anchor="P711">
        <w:r>
          <w:rPr>
            <w:color w:val="0000FF"/>
          </w:rPr>
          <w:t>приложении N 9</w:t>
        </w:r>
      </w:hyperlink>
      <w:r>
        <w:t xml:space="preserve"> к Руководству по безопасности.</w:t>
      </w:r>
    </w:p>
    <w:p w:rsidR="002E4EDD" w:rsidRDefault="002E4EDD">
      <w:pPr>
        <w:pStyle w:val="ConsPlusNormal"/>
        <w:spacing w:before="220"/>
        <w:ind w:firstLine="540"/>
        <w:jc w:val="both"/>
      </w:pPr>
      <w:r>
        <w:t xml:space="preserve">25. </w:t>
      </w:r>
      <w:proofErr w:type="gramStart"/>
      <w:r>
        <w:t>Лицу, ответственному за осуществление учета и контроля РВ и РАО в подразделении, РВ, РАО которого подлежат передаче, рекомендуется делать соответствующие записи в журнале учета РВ, РАО с указанием даты передачи, номера и даты приходно-расходного документа (при наличии), количества переданных РВ, РАО, их атрибутивных признаков и подразделения, куда были переданы РВ, РАО.</w:t>
      </w:r>
      <w:proofErr w:type="gramEnd"/>
      <w:r>
        <w:t xml:space="preserve"> Записи в журнале производятся на основании документа, подписанного лицами, передающими и принимающими РВ, РАО.</w:t>
      </w:r>
    </w:p>
    <w:p w:rsidR="002E4EDD" w:rsidRDefault="002E4EDD">
      <w:pPr>
        <w:pStyle w:val="ConsPlusNormal"/>
        <w:spacing w:before="220"/>
        <w:ind w:firstLine="540"/>
        <w:jc w:val="both"/>
      </w:pPr>
      <w:r>
        <w:t>26. При получении РВ, РАО лицу, ответственному за РВ и РАО в подразделении, рекомендуется провести следующие процедуры:</w:t>
      </w:r>
    </w:p>
    <w:p w:rsidR="002E4EDD" w:rsidRDefault="002E4EDD">
      <w:pPr>
        <w:pStyle w:val="ConsPlusNormal"/>
        <w:spacing w:before="220"/>
        <w:ind w:firstLine="540"/>
        <w:jc w:val="both"/>
      </w:pPr>
      <w:r>
        <w:t>а) проверку целостности и количества УЕ с РВ, РАО и пломб, примененных к УЕ с РВ, РАО;</w:t>
      </w:r>
    </w:p>
    <w:p w:rsidR="002E4EDD" w:rsidRDefault="002E4EDD">
      <w:pPr>
        <w:pStyle w:val="ConsPlusNormal"/>
        <w:spacing w:before="220"/>
        <w:ind w:firstLine="540"/>
        <w:jc w:val="both"/>
      </w:pPr>
      <w:r>
        <w:t>б) сверку атрибутивных признаков УЕ с РВ, РАО и пломб с данными приходно-расходного документа, паспортов (сертификатов) или других учетных документов.</w:t>
      </w:r>
    </w:p>
    <w:p w:rsidR="002E4EDD" w:rsidRDefault="002E4EDD">
      <w:pPr>
        <w:pStyle w:val="ConsPlusNormal"/>
        <w:spacing w:before="220"/>
        <w:ind w:firstLine="540"/>
        <w:jc w:val="both"/>
      </w:pPr>
      <w:r>
        <w:t>27. В случае совмещения одним работником ответственности за осуществление учета и контроля РВ и РАО в нескольких подразделениях, рекомендуется производить передачу РВ, РАО между данными подразделениями в присутствии представителя централизованной службы и подтверждать факт передачи подписью указанного лица.</w:t>
      </w:r>
    </w:p>
    <w:p w:rsidR="002E4EDD" w:rsidRDefault="002E4EDD">
      <w:pPr>
        <w:pStyle w:val="ConsPlusNormal"/>
        <w:spacing w:before="220"/>
        <w:ind w:firstLine="540"/>
        <w:jc w:val="both"/>
      </w:pPr>
      <w:r>
        <w:t>28. При отсутствии нарушений и признаков аномалий в учете и контроле РВ и РАО при получении РВ, РАО лицу, ответственному за РВ и РАО в подразделении, рекомендуется сделать записи о получении РВ, РАО в журнале учета РВ, РАО.</w:t>
      </w:r>
    </w:p>
    <w:p w:rsidR="002E4EDD" w:rsidRDefault="002E4EDD">
      <w:pPr>
        <w:pStyle w:val="ConsPlusNormal"/>
        <w:jc w:val="both"/>
      </w:pPr>
    </w:p>
    <w:p w:rsidR="002E4EDD" w:rsidRDefault="002E4EDD">
      <w:pPr>
        <w:pStyle w:val="ConsPlusTitle"/>
        <w:jc w:val="center"/>
        <w:outlineLvl w:val="1"/>
      </w:pPr>
      <w:r>
        <w:t>VI. Передача радиоактивных веществ внутри подразделения</w:t>
      </w:r>
    </w:p>
    <w:p w:rsidR="002E4EDD" w:rsidRDefault="002E4EDD">
      <w:pPr>
        <w:pStyle w:val="ConsPlusNormal"/>
        <w:jc w:val="both"/>
      </w:pPr>
    </w:p>
    <w:p w:rsidR="002E4EDD" w:rsidRDefault="002E4EDD">
      <w:pPr>
        <w:pStyle w:val="ConsPlusNormal"/>
        <w:ind w:firstLine="540"/>
        <w:jc w:val="both"/>
      </w:pPr>
      <w:r>
        <w:t>29. Порядок передачи РВ внутри подразделения лицам, допущенным в установленном организацией порядке к работам с РВ (далее - допущенные лица), рекомендуется устанавливать в инструкции по учету и контролю РВ и РАО подразделения организации или в положении по учету и контролю РВ и РАО организации.</w:t>
      </w:r>
    </w:p>
    <w:p w:rsidR="002E4EDD" w:rsidRDefault="002E4EDD">
      <w:pPr>
        <w:pStyle w:val="ConsPlusNormal"/>
        <w:spacing w:before="220"/>
        <w:ind w:firstLine="540"/>
        <w:jc w:val="both"/>
      </w:pPr>
      <w:r>
        <w:t xml:space="preserve">30. Лицу, ответственному за осуществление учета и контроля РВ и РАО в подразделении, при выдаче РВ допущенному лицу рекомендуется сделать соответствующую запись в журнале выдачи РВ на рабочие места (рекомендуемый образец журнала выдачи РВ на рабочие места приведен в </w:t>
      </w:r>
      <w:hyperlink w:anchor="P801">
        <w:r>
          <w:rPr>
            <w:color w:val="0000FF"/>
          </w:rPr>
          <w:t>приложении N 10</w:t>
        </w:r>
      </w:hyperlink>
      <w:r>
        <w:t xml:space="preserve"> к Руководству по безопасности).</w:t>
      </w:r>
    </w:p>
    <w:p w:rsidR="002E4EDD" w:rsidRDefault="002E4EDD">
      <w:pPr>
        <w:pStyle w:val="ConsPlusNormal"/>
        <w:spacing w:before="220"/>
        <w:ind w:firstLine="540"/>
        <w:jc w:val="both"/>
      </w:pPr>
      <w:r>
        <w:t>31. При возврате РВ, лицу, принимающему РВ, рекомендуется провести следующие процедуры:</w:t>
      </w:r>
    </w:p>
    <w:p w:rsidR="002E4EDD" w:rsidRDefault="002E4EDD">
      <w:pPr>
        <w:pStyle w:val="ConsPlusNormal"/>
        <w:spacing w:before="220"/>
        <w:ind w:firstLine="540"/>
        <w:jc w:val="both"/>
      </w:pPr>
      <w:r>
        <w:t>а) внешний осмотр и проверку атрибутивных признаков УЕ с РВ;</w:t>
      </w:r>
    </w:p>
    <w:p w:rsidR="002E4EDD" w:rsidRDefault="002E4EDD">
      <w:pPr>
        <w:pStyle w:val="ConsPlusNormal"/>
        <w:spacing w:before="220"/>
        <w:ind w:firstLine="540"/>
        <w:jc w:val="both"/>
      </w:pPr>
      <w:r>
        <w:t>б) фиксацию факта возврата РВ в журнале выдачи РВ на рабочие места.</w:t>
      </w:r>
    </w:p>
    <w:p w:rsidR="002E4EDD" w:rsidRDefault="002E4EDD">
      <w:pPr>
        <w:pStyle w:val="ConsPlusNormal"/>
        <w:spacing w:before="220"/>
        <w:ind w:firstLine="540"/>
        <w:jc w:val="both"/>
      </w:pPr>
      <w:r>
        <w:t>32. В конце рабочей смены допущенным лицам рекомендуется передать полученные РВ лицу, ответственному за РВ и РАО в подразделении, в соответствии с установленным в организации порядком.</w:t>
      </w:r>
    </w:p>
    <w:p w:rsidR="002E4EDD" w:rsidRDefault="002E4EDD">
      <w:pPr>
        <w:pStyle w:val="ConsPlusNormal"/>
        <w:spacing w:before="220"/>
        <w:ind w:firstLine="540"/>
        <w:jc w:val="both"/>
      </w:pPr>
      <w:r>
        <w:t>33. Факт передачи РВ рекомендуется подтверждать в соответствующих полях в журнале выдачи РВ на рабочие места подписями следующих лиц:</w:t>
      </w:r>
    </w:p>
    <w:p w:rsidR="002E4EDD" w:rsidRDefault="002E4EDD">
      <w:pPr>
        <w:pStyle w:val="ConsPlusNormal"/>
        <w:spacing w:before="220"/>
        <w:ind w:firstLine="540"/>
        <w:jc w:val="both"/>
      </w:pPr>
      <w:r>
        <w:t>а) ответственного за РВ и РАО в подразделении;</w:t>
      </w:r>
    </w:p>
    <w:p w:rsidR="002E4EDD" w:rsidRDefault="002E4EDD">
      <w:pPr>
        <w:pStyle w:val="ConsPlusNormal"/>
        <w:spacing w:before="220"/>
        <w:ind w:firstLine="540"/>
        <w:jc w:val="both"/>
      </w:pPr>
      <w:r>
        <w:t>б) допущенного лица.</w:t>
      </w:r>
    </w:p>
    <w:p w:rsidR="002E4EDD" w:rsidRDefault="002E4EDD">
      <w:pPr>
        <w:pStyle w:val="ConsPlusNormal"/>
        <w:spacing w:before="220"/>
        <w:ind w:firstLine="540"/>
        <w:jc w:val="both"/>
      </w:pPr>
      <w:r>
        <w:t>34. В случае невозможности возврата РВ по окончании рабочей смены лицу, ответственному за РВ и РАО в подразделении, допущенному лицу рекомендуется принять меры по обеспечению сохранности РВ в соответствии с установленным в организации порядком.</w:t>
      </w: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1</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Title"/>
        <w:jc w:val="center"/>
      </w:pPr>
      <w:bookmarkStart w:id="2" w:name="P139"/>
      <w:bookmarkEnd w:id="2"/>
      <w:r>
        <w:t>ПЕРЕЧЕНЬ СОКРАЩЕНИЙ</w:t>
      </w:r>
    </w:p>
    <w:p w:rsidR="002E4EDD" w:rsidRDefault="002E4E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24"/>
        <w:gridCol w:w="7597"/>
      </w:tblGrid>
      <w:tr w:rsidR="002E4EDD">
        <w:tc>
          <w:tcPr>
            <w:tcW w:w="850" w:type="dxa"/>
            <w:tcBorders>
              <w:top w:val="nil"/>
              <w:left w:val="nil"/>
              <w:bottom w:val="nil"/>
              <w:right w:val="nil"/>
            </w:tcBorders>
          </w:tcPr>
          <w:p w:rsidR="002E4EDD" w:rsidRDefault="002E4EDD">
            <w:pPr>
              <w:pStyle w:val="ConsPlusNormal"/>
            </w:pPr>
            <w:r>
              <w:t>ЗРИ</w:t>
            </w:r>
          </w:p>
        </w:tc>
        <w:tc>
          <w:tcPr>
            <w:tcW w:w="624" w:type="dxa"/>
            <w:tcBorders>
              <w:top w:val="nil"/>
              <w:left w:val="nil"/>
              <w:bottom w:val="nil"/>
              <w:right w:val="nil"/>
            </w:tcBorders>
          </w:tcPr>
          <w:p w:rsidR="002E4EDD" w:rsidRDefault="002E4EDD">
            <w:pPr>
              <w:pStyle w:val="ConsPlusNormal"/>
              <w:jc w:val="center"/>
            </w:pPr>
            <w:r>
              <w:t>-</w:t>
            </w:r>
          </w:p>
        </w:tc>
        <w:tc>
          <w:tcPr>
            <w:tcW w:w="7597" w:type="dxa"/>
            <w:tcBorders>
              <w:top w:val="nil"/>
              <w:left w:val="nil"/>
              <w:bottom w:val="nil"/>
              <w:right w:val="nil"/>
            </w:tcBorders>
          </w:tcPr>
          <w:p w:rsidR="002E4EDD" w:rsidRDefault="002E4EDD">
            <w:pPr>
              <w:pStyle w:val="ConsPlusNormal"/>
            </w:pPr>
            <w:r>
              <w:t>закрытый радионуклидный источник</w:t>
            </w:r>
          </w:p>
        </w:tc>
      </w:tr>
      <w:tr w:rsidR="002E4EDD">
        <w:tc>
          <w:tcPr>
            <w:tcW w:w="850" w:type="dxa"/>
            <w:tcBorders>
              <w:top w:val="nil"/>
              <w:left w:val="nil"/>
              <w:bottom w:val="nil"/>
              <w:right w:val="nil"/>
            </w:tcBorders>
          </w:tcPr>
          <w:p w:rsidR="002E4EDD" w:rsidRDefault="002E4EDD">
            <w:pPr>
              <w:pStyle w:val="ConsPlusNormal"/>
            </w:pPr>
            <w:r>
              <w:t>МЭД</w:t>
            </w:r>
          </w:p>
        </w:tc>
        <w:tc>
          <w:tcPr>
            <w:tcW w:w="624" w:type="dxa"/>
            <w:tcBorders>
              <w:top w:val="nil"/>
              <w:left w:val="nil"/>
              <w:bottom w:val="nil"/>
              <w:right w:val="nil"/>
            </w:tcBorders>
          </w:tcPr>
          <w:p w:rsidR="002E4EDD" w:rsidRDefault="002E4EDD">
            <w:pPr>
              <w:pStyle w:val="ConsPlusNormal"/>
              <w:jc w:val="center"/>
            </w:pPr>
            <w:r>
              <w:t>-</w:t>
            </w:r>
          </w:p>
        </w:tc>
        <w:tc>
          <w:tcPr>
            <w:tcW w:w="7597" w:type="dxa"/>
            <w:tcBorders>
              <w:top w:val="nil"/>
              <w:left w:val="nil"/>
              <w:bottom w:val="nil"/>
              <w:right w:val="nil"/>
            </w:tcBorders>
          </w:tcPr>
          <w:p w:rsidR="002E4EDD" w:rsidRDefault="002E4EDD">
            <w:pPr>
              <w:pStyle w:val="ConsPlusNormal"/>
            </w:pPr>
            <w:r>
              <w:t>мощность экспозиционной дозы</w:t>
            </w:r>
          </w:p>
        </w:tc>
      </w:tr>
      <w:tr w:rsidR="002E4EDD">
        <w:tc>
          <w:tcPr>
            <w:tcW w:w="850" w:type="dxa"/>
            <w:tcBorders>
              <w:top w:val="nil"/>
              <w:left w:val="nil"/>
              <w:bottom w:val="nil"/>
              <w:right w:val="nil"/>
            </w:tcBorders>
          </w:tcPr>
          <w:p w:rsidR="002E4EDD" w:rsidRDefault="002E4EDD">
            <w:pPr>
              <w:pStyle w:val="ConsPlusNormal"/>
            </w:pPr>
            <w:r>
              <w:t>РАО</w:t>
            </w:r>
          </w:p>
        </w:tc>
        <w:tc>
          <w:tcPr>
            <w:tcW w:w="624" w:type="dxa"/>
            <w:tcBorders>
              <w:top w:val="nil"/>
              <w:left w:val="nil"/>
              <w:bottom w:val="nil"/>
              <w:right w:val="nil"/>
            </w:tcBorders>
          </w:tcPr>
          <w:p w:rsidR="002E4EDD" w:rsidRDefault="002E4EDD">
            <w:pPr>
              <w:pStyle w:val="ConsPlusNormal"/>
              <w:jc w:val="center"/>
            </w:pPr>
            <w:r>
              <w:t>-</w:t>
            </w:r>
          </w:p>
        </w:tc>
        <w:tc>
          <w:tcPr>
            <w:tcW w:w="7597" w:type="dxa"/>
            <w:tcBorders>
              <w:top w:val="nil"/>
              <w:left w:val="nil"/>
              <w:bottom w:val="nil"/>
              <w:right w:val="nil"/>
            </w:tcBorders>
          </w:tcPr>
          <w:p w:rsidR="002E4EDD" w:rsidRDefault="002E4EDD">
            <w:pPr>
              <w:pStyle w:val="ConsPlusNormal"/>
            </w:pPr>
            <w:r>
              <w:t>радиоактивные отходы</w:t>
            </w:r>
          </w:p>
        </w:tc>
      </w:tr>
      <w:tr w:rsidR="002E4EDD">
        <w:tc>
          <w:tcPr>
            <w:tcW w:w="850" w:type="dxa"/>
            <w:tcBorders>
              <w:top w:val="nil"/>
              <w:left w:val="nil"/>
              <w:bottom w:val="nil"/>
              <w:right w:val="nil"/>
            </w:tcBorders>
          </w:tcPr>
          <w:p w:rsidR="002E4EDD" w:rsidRDefault="002E4EDD">
            <w:pPr>
              <w:pStyle w:val="ConsPlusNormal"/>
            </w:pPr>
            <w:r>
              <w:t>РВ</w:t>
            </w:r>
          </w:p>
        </w:tc>
        <w:tc>
          <w:tcPr>
            <w:tcW w:w="624" w:type="dxa"/>
            <w:tcBorders>
              <w:top w:val="nil"/>
              <w:left w:val="nil"/>
              <w:bottom w:val="nil"/>
              <w:right w:val="nil"/>
            </w:tcBorders>
          </w:tcPr>
          <w:p w:rsidR="002E4EDD" w:rsidRDefault="002E4EDD">
            <w:pPr>
              <w:pStyle w:val="ConsPlusNormal"/>
              <w:jc w:val="center"/>
            </w:pPr>
            <w:r>
              <w:t>-</w:t>
            </w:r>
          </w:p>
        </w:tc>
        <w:tc>
          <w:tcPr>
            <w:tcW w:w="7597" w:type="dxa"/>
            <w:tcBorders>
              <w:top w:val="nil"/>
              <w:left w:val="nil"/>
              <w:bottom w:val="nil"/>
              <w:right w:val="nil"/>
            </w:tcBorders>
          </w:tcPr>
          <w:p w:rsidR="002E4EDD" w:rsidRDefault="002E4EDD">
            <w:pPr>
              <w:pStyle w:val="ConsPlusNormal"/>
            </w:pPr>
            <w:r>
              <w:t>радиоактивные вещества и ядерные материалы, подлежащие учету в системе государственного учета и контроля радиоактивных веществ и радиоактивных отходов</w:t>
            </w:r>
          </w:p>
        </w:tc>
      </w:tr>
      <w:tr w:rsidR="002E4EDD">
        <w:tc>
          <w:tcPr>
            <w:tcW w:w="850" w:type="dxa"/>
            <w:tcBorders>
              <w:top w:val="nil"/>
              <w:left w:val="nil"/>
              <w:bottom w:val="nil"/>
              <w:right w:val="nil"/>
            </w:tcBorders>
          </w:tcPr>
          <w:p w:rsidR="002E4EDD" w:rsidRDefault="002E4EDD">
            <w:pPr>
              <w:pStyle w:val="ConsPlusNormal"/>
            </w:pPr>
            <w:r>
              <w:t>УЕ</w:t>
            </w:r>
          </w:p>
        </w:tc>
        <w:tc>
          <w:tcPr>
            <w:tcW w:w="624" w:type="dxa"/>
            <w:tcBorders>
              <w:top w:val="nil"/>
              <w:left w:val="nil"/>
              <w:bottom w:val="nil"/>
              <w:right w:val="nil"/>
            </w:tcBorders>
          </w:tcPr>
          <w:p w:rsidR="002E4EDD" w:rsidRDefault="002E4EDD">
            <w:pPr>
              <w:pStyle w:val="ConsPlusNormal"/>
              <w:jc w:val="center"/>
            </w:pPr>
            <w:r>
              <w:t>-</w:t>
            </w:r>
          </w:p>
        </w:tc>
        <w:tc>
          <w:tcPr>
            <w:tcW w:w="7597" w:type="dxa"/>
            <w:tcBorders>
              <w:top w:val="nil"/>
              <w:left w:val="nil"/>
              <w:bottom w:val="nil"/>
              <w:right w:val="nil"/>
            </w:tcBorders>
          </w:tcPr>
          <w:p w:rsidR="002E4EDD" w:rsidRDefault="002E4EDD">
            <w:pPr>
              <w:pStyle w:val="ConsPlusNormal"/>
            </w:pPr>
            <w:r>
              <w:t>учетные единицы</w:t>
            </w:r>
          </w:p>
        </w:tc>
      </w:tr>
    </w:tbl>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2</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3" w:name="P177"/>
      <w:bookmarkEnd w:id="3"/>
      <w:r>
        <w:t xml:space="preserve">                     Предварительное уведомление N ___</w:t>
      </w:r>
    </w:p>
    <w:p w:rsidR="002E4EDD" w:rsidRDefault="002E4EDD">
      <w:pPr>
        <w:pStyle w:val="ConsPlusNonformat"/>
        <w:jc w:val="both"/>
      </w:pPr>
      <w:r>
        <w:t xml:space="preserve">                                от ________</w:t>
      </w:r>
    </w:p>
    <w:p w:rsidR="002E4EDD" w:rsidRDefault="002E4EDD">
      <w:pPr>
        <w:pStyle w:val="ConsPlusNonformat"/>
        <w:jc w:val="both"/>
      </w:pPr>
    </w:p>
    <w:p w:rsidR="002E4EDD" w:rsidRDefault="002E4EDD">
      <w:pPr>
        <w:pStyle w:val="ConsPlusNonformat"/>
        <w:jc w:val="both"/>
      </w:pPr>
      <w:r>
        <w:t>Согласно</w:t>
      </w:r>
    </w:p>
    <w:p w:rsidR="002E4EDD" w:rsidRDefault="002E4EDD">
      <w:pPr>
        <w:pStyle w:val="ConsPlusNonformat"/>
        <w:jc w:val="both"/>
      </w:pPr>
      <w:r>
        <w:t>___________________________________________________________________________</w:t>
      </w:r>
    </w:p>
    <w:p w:rsidR="002E4EDD" w:rsidRDefault="002E4EDD">
      <w:pPr>
        <w:pStyle w:val="ConsPlusNonformat"/>
        <w:jc w:val="both"/>
      </w:pPr>
      <w:r>
        <w:t xml:space="preserve">                   </w:t>
      </w:r>
      <w:proofErr w:type="gramStart"/>
      <w:r>
        <w:t>(наименование и реквизиты документа,</w:t>
      </w:r>
      <w:proofErr w:type="gramEnd"/>
    </w:p>
    <w:p w:rsidR="002E4EDD" w:rsidRDefault="002E4EDD">
      <w:pPr>
        <w:pStyle w:val="ConsPlusNonformat"/>
        <w:jc w:val="both"/>
      </w:pPr>
      <w:r>
        <w:t xml:space="preserve">            на </w:t>
      </w:r>
      <w:proofErr w:type="gramStart"/>
      <w:r>
        <w:t>основании</w:t>
      </w:r>
      <w:proofErr w:type="gramEnd"/>
      <w:r>
        <w:t xml:space="preserve"> которого планируется передача РВ, РАО)</w:t>
      </w:r>
    </w:p>
    <w:p w:rsidR="002E4EDD" w:rsidRDefault="002E4EDD">
      <w:pPr>
        <w:pStyle w:val="ConsPlusNonformat"/>
        <w:jc w:val="both"/>
      </w:pPr>
      <w:r>
        <w:t>в период ______________________________________________________ планируется</w:t>
      </w:r>
    </w:p>
    <w:p w:rsidR="002E4EDD" w:rsidRDefault="002E4EDD">
      <w:pPr>
        <w:pStyle w:val="ConsPlusNonformat"/>
        <w:jc w:val="both"/>
      </w:pPr>
      <w:r>
        <w:t>передача   следующих   объектов,   подлежащих   учету   в   рамках  системы</w:t>
      </w:r>
    </w:p>
    <w:p w:rsidR="002E4EDD" w:rsidRDefault="002E4EDD">
      <w:pPr>
        <w:pStyle w:val="ConsPlusNonformat"/>
        <w:jc w:val="both"/>
      </w:pPr>
      <w:r>
        <w:t>государственного учета и контроля РВ и РАО:</w:t>
      </w:r>
    </w:p>
    <w:p w:rsidR="002E4EDD" w:rsidRDefault="002E4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2034"/>
        <w:gridCol w:w="1278"/>
        <w:gridCol w:w="1271"/>
        <w:gridCol w:w="1555"/>
        <w:gridCol w:w="2381"/>
      </w:tblGrid>
      <w:tr w:rsidR="002E4EDD">
        <w:tc>
          <w:tcPr>
            <w:tcW w:w="522" w:type="dxa"/>
          </w:tcPr>
          <w:p w:rsidR="002E4EDD" w:rsidRDefault="002E4EDD">
            <w:pPr>
              <w:pStyle w:val="ConsPlusNormal"/>
              <w:jc w:val="center"/>
            </w:pPr>
            <w:r>
              <w:t xml:space="preserve">N </w:t>
            </w:r>
            <w:proofErr w:type="gramStart"/>
            <w:r>
              <w:t>п</w:t>
            </w:r>
            <w:proofErr w:type="gramEnd"/>
            <w:r>
              <w:t>/п</w:t>
            </w:r>
          </w:p>
        </w:tc>
        <w:tc>
          <w:tcPr>
            <w:tcW w:w="2034" w:type="dxa"/>
          </w:tcPr>
          <w:p w:rsidR="002E4EDD" w:rsidRDefault="002E4EDD">
            <w:pPr>
              <w:pStyle w:val="ConsPlusNormal"/>
              <w:jc w:val="center"/>
            </w:pPr>
            <w:r>
              <w:t>Наименование передаваемого объекта учета</w:t>
            </w:r>
          </w:p>
        </w:tc>
        <w:tc>
          <w:tcPr>
            <w:tcW w:w="1278" w:type="dxa"/>
          </w:tcPr>
          <w:p w:rsidR="002E4EDD" w:rsidRDefault="002E4EDD">
            <w:pPr>
              <w:pStyle w:val="ConsPlusNormal"/>
              <w:jc w:val="center"/>
            </w:pPr>
            <w:r>
              <w:t>Количество УЕ</w:t>
            </w:r>
          </w:p>
        </w:tc>
        <w:tc>
          <w:tcPr>
            <w:tcW w:w="1271" w:type="dxa"/>
          </w:tcPr>
          <w:p w:rsidR="002E4EDD" w:rsidRDefault="002E4EDD">
            <w:pPr>
              <w:pStyle w:val="ConsPlusNormal"/>
              <w:jc w:val="center"/>
            </w:pPr>
            <w:r>
              <w:t>Вид транспорта</w:t>
            </w:r>
          </w:p>
        </w:tc>
        <w:tc>
          <w:tcPr>
            <w:tcW w:w="1555" w:type="dxa"/>
          </w:tcPr>
          <w:p w:rsidR="002E4EDD" w:rsidRDefault="002E4EDD">
            <w:pPr>
              <w:pStyle w:val="ConsPlusNormal"/>
              <w:jc w:val="center"/>
            </w:pPr>
            <w:r>
              <w:t>Тип упаковки с УЕ</w:t>
            </w:r>
          </w:p>
        </w:tc>
        <w:tc>
          <w:tcPr>
            <w:tcW w:w="2381" w:type="dxa"/>
          </w:tcPr>
          <w:p w:rsidR="002E4EDD" w:rsidRDefault="002E4EDD">
            <w:pPr>
              <w:pStyle w:val="ConsPlusNormal"/>
              <w:jc w:val="center"/>
            </w:pPr>
            <w:r>
              <w:t>Основные характеристики (масса (при технической возможности), активность радионуклида)</w:t>
            </w:r>
          </w:p>
        </w:tc>
      </w:tr>
      <w:tr w:rsidR="002E4EDD">
        <w:tc>
          <w:tcPr>
            <w:tcW w:w="522" w:type="dxa"/>
          </w:tcPr>
          <w:p w:rsidR="002E4EDD" w:rsidRDefault="002E4EDD">
            <w:pPr>
              <w:pStyle w:val="ConsPlusNormal"/>
            </w:pPr>
          </w:p>
        </w:tc>
        <w:tc>
          <w:tcPr>
            <w:tcW w:w="2034" w:type="dxa"/>
          </w:tcPr>
          <w:p w:rsidR="002E4EDD" w:rsidRDefault="002E4EDD">
            <w:pPr>
              <w:pStyle w:val="ConsPlusNormal"/>
            </w:pPr>
          </w:p>
        </w:tc>
        <w:tc>
          <w:tcPr>
            <w:tcW w:w="1278" w:type="dxa"/>
          </w:tcPr>
          <w:p w:rsidR="002E4EDD" w:rsidRDefault="002E4EDD">
            <w:pPr>
              <w:pStyle w:val="ConsPlusNormal"/>
            </w:pPr>
          </w:p>
        </w:tc>
        <w:tc>
          <w:tcPr>
            <w:tcW w:w="1271" w:type="dxa"/>
          </w:tcPr>
          <w:p w:rsidR="002E4EDD" w:rsidRDefault="002E4EDD">
            <w:pPr>
              <w:pStyle w:val="ConsPlusNormal"/>
            </w:pPr>
          </w:p>
        </w:tc>
        <w:tc>
          <w:tcPr>
            <w:tcW w:w="1555" w:type="dxa"/>
          </w:tcPr>
          <w:p w:rsidR="002E4EDD" w:rsidRDefault="002E4EDD">
            <w:pPr>
              <w:pStyle w:val="ConsPlusNormal"/>
            </w:pPr>
          </w:p>
        </w:tc>
        <w:tc>
          <w:tcPr>
            <w:tcW w:w="2381" w:type="dxa"/>
          </w:tcPr>
          <w:p w:rsidR="002E4EDD" w:rsidRDefault="002E4EDD">
            <w:pPr>
              <w:pStyle w:val="ConsPlusNormal"/>
            </w:pPr>
          </w:p>
        </w:tc>
      </w:tr>
    </w:tbl>
    <w:p w:rsidR="002E4EDD" w:rsidRDefault="002E4EDD">
      <w:pPr>
        <w:pStyle w:val="ConsPlusNormal"/>
        <w:jc w:val="both"/>
      </w:pPr>
    </w:p>
    <w:p w:rsidR="002E4EDD" w:rsidRDefault="002E4EDD">
      <w:pPr>
        <w:pStyle w:val="ConsPlusNonformat"/>
        <w:jc w:val="both"/>
      </w:pPr>
      <w:r>
        <w:t>Просим подтвердить готовность к получению ________________________________.</w:t>
      </w:r>
    </w:p>
    <w:p w:rsidR="002E4EDD" w:rsidRDefault="002E4EDD">
      <w:pPr>
        <w:pStyle w:val="ConsPlusNonformat"/>
        <w:jc w:val="both"/>
      </w:pPr>
      <w:r>
        <w:t xml:space="preserve">               (способ </w:t>
      </w:r>
      <w:proofErr w:type="gramStart"/>
      <w:r>
        <w:t>получения</w:t>
      </w:r>
      <w:proofErr w:type="gramEnd"/>
      <w:r>
        <w:t xml:space="preserve"> например, письмо, факс, электронная почта)</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proofErr w:type="gramStart"/>
      <w:r>
        <w:t>РВ и РАО в организации-отправителе)</w:t>
      </w:r>
      <w:proofErr w:type="gramEnd"/>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3</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4" w:name="P229"/>
      <w:bookmarkEnd w:id="4"/>
      <w:r>
        <w:t xml:space="preserve">                Уведомление о готовности к получению N ___</w:t>
      </w:r>
    </w:p>
    <w:p w:rsidR="002E4EDD" w:rsidRDefault="002E4EDD">
      <w:pPr>
        <w:pStyle w:val="ConsPlusNonformat"/>
        <w:jc w:val="both"/>
      </w:pPr>
      <w:r>
        <w:t xml:space="preserve">                                от ________</w:t>
      </w:r>
    </w:p>
    <w:p w:rsidR="002E4EDD" w:rsidRDefault="002E4EDD">
      <w:pPr>
        <w:pStyle w:val="ConsPlusNonformat"/>
        <w:jc w:val="both"/>
      </w:pPr>
    </w:p>
    <w:p w:rsidR="002E4EDD" w:rsidRDefault="002E4EDD">
      <w:pPr>
        <w:pStyle w:val="ConsPlusNonformat"/>
        <w:jc w:val="both"/>
      </w:pPr>
      <w:r>
        <w:t>___________________________________________________________________________</w:t>
      </w:r>
    </w:p>
    <w:p w:rsidR="002E4EDD" w:rsidRDefault="002E4EDD">
      <w:pPr>
        <w:pStyle w:val="ConsPlusNonformat"/>
        <w:jc w:val="both"/>
      </w:pPr>
      <w:r>
        <w:t xml:space="preserve">               (полное наименование организации-получателя)</w:t>
      </w:r>
    </w:p>
    <w:p w:rsidR="002E4EDD" w:rsidRDefault="002E4EDD">
      <w:pPr>
        <w:pStyle w:val="ConsPlusNonformat"/>
        <w:jc w:val="both"/>
      </w:pPr>
      <w:r>
        <w:t>уведомляет</w:t>
      </w:r>
    </w:p>
    <w:p w:rsidR="002E4EDD" w:rsidRDefault="002E4EDD">
      <w:pPr>
        <w:pStyle w:val="ConsPlusNonformat"/>
        <w:jc w:val="both"/>
      </w:pPr>
      <w:r>
        <w:t>___________________________________________________________________________</w:t>
      </w:r>
    </w:p>
    <w:p w:rsidR="002E4EDD" w:rsidRDefault="002E4EDD">
      <w:pPr>
        <w:pStyle w:val="ConsPlusNonformat"/>
        <w:jc w:val="both"/>
      </w:pPr>
      <w:r>
        <w:t xml:space="preserve">               (полное наименование организации-отправителя)</w:t>
      </w:r>
    </w:p>
    <w:p w:rsidR="002E4EDD" w:rsidRDefault="002E4EDD">
      <w:pPr>
        <w:pStyle w:val="ConsPlusNonformat"/>
        <w:jc w:val="both"/>
      </w:pPr>
      <w:r>
        <w:t>о   готовности  принять  груз,  указанный  в  предварительном  уведомлении</w:t>
      </w:r>
    </w:p>
    <w:p w:rsidR="002E4EDD" w:rsidRDefault="002E4EDD">
      <w:pPr>
        <w:pStyle w:val="ConsPlusNonformat"/>
        <w:jc w:val="both"/>
      </w:pPr>
      <w:r>
        <w:t>от _______ N ___.</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r>
        <w:t xml:space="preserve"> </w:t>
      </w:r>
      <w:proofErr w:type="gramStart"/>
      <w:r>
        <w:t>РВ и РАО в организации-получателе)</w:t>
      </w:r>
      <w:proofErr w:type="gramEnd"/>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4</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5" w:name="P265"/>
      <w:bookmarkEnd w:id="5"/>
      <w:r>
        <w:t xml:space="preserve">                 Накладная N _________ </w:t>
      </w:r>
      <w:proofErr w:type="gramStart"/>
      <w:r>
        <w:t>от</w:t>
      </w:r>
      <w:proofErr w:type="gramEnd"/>
      <w:r>
        <w:t xml:space="preserve"> ________________</w:t>
      </w:r>
    </w:p>
    <w:p w:rsidR="002E4EDD" w:rsidRDefault="002E4EDD">
      <w:pPr>
        <w:pStyle w:val="ConsPlusNonformat"/>
        <w:jc w:val="both"/>
      </w:pPr>
      <w:r>
        <w:t xml:space="preserve">                            (приходно-расходный документ)</w:t>
      </w:r>
    </w:p>
    <w:p w:rsidR="002E4EDD" w:rsidRDefault="002E4EDD">
      <w:pPr>
        <w:pStyle w:val="ConsPlusNonformat"/>
        <w:jc w:val="both"/>
      </w:pPr>
    </w:p>
    <w:p w:rsidR="002E4EDD" w:rsidRDefault="002E4EDD">
      <w:pPr>
        <w:pStyle w:val="ConsPlusNonformat"/>
        <w:jc w:val="both"/>
      </w:pPr>
      <w:r>
        <w:t>Организация-отправитель: __________________________________________________</w:t>
      </w:r>
    </w:p>
    <w:p w:rsidR="002E4EDD" w:rsidRDefault="002E4EDD">
      <w:pPr>
        <w:pStyle w:val="ConsPlusNonformat"/>
        <w:jc w:val="both"/>
      </w:pPr>
      <w:r>
        <w:t>Организация-получатель: ___________________________________________________</w:t>
      </w:r>
    </w:p>
    <w:p w:rsidR="002E4EDD" w:rsidRDefault="002E4EDD">
      <w:pPr>
        <w:pStyle w:val="ConsPlusNonformat"/>
        <w:jc w:val="both"/>
      </w:pPr>
      <w:r>
        <w:t>Основание для отправки: ___________________________________________________</w:t>
      </w:r>
    </w:p>
    <w:p w:rsidR="002E4EDD" w:rsidRDefault="002E4EDD">
      <w:pPr>
        <w:pStyle w:val="ConsPlusNonformat"/>
        <w:jc w:val="both"/>
      </w:pPr>
      <w:r>
        <w:t xml:space="preserve">                                </w:t>
      </w:r>
      <w:proofErr w:type="gramStart"/>
      <w:r>
        <w:t>(наименование и реквизиты документа,</w:t>
      </w:r>
      <w:proofErr w:type="gramEnd"/>
    </w:p>
    <w:p w:rsidR="002E4EDD" w:rsidRDefault="002E4EDD">
      <w:pPr>
        <w:pStyle w:val="ConsPlusNonformat"/>
        <w:jc w:val="both"/>
      </w:pPr>
      <w:r>
        <w:t xml:space="preserve">                        на </w:t>
      </w:r>
      <w:proofErr w:type="gramStart"/>
      <w:r>
        <w:t>основании</w:t>
      </w:r>
      <w:proofErr w:type="gramEnd"/>
      <w:r>
        <w:t xml:space="preserve"> которого планируется передача РВ, РАО)</w:t>
      </w:r>
    </w:p>
    <w:p w:rsidR="002E4EDD" w:rsidRDefault="002E4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494"/>
        <w:gridCol w:w="1681"/>
        <w:gridCol w:w="2812"/>
        <w:gridCol w:w="1474"/>
      </w:tblGrid>
      <w:tr w:rsidR="002E4EDD">
        <w:tc>
          <w:tcPr>
            <w:tcW w:w="572" w:type="dxa"/>
          </w:tcPr>
          <w:p w:rsidR="002E4EDD" w:rsidRDefault="002E4EDD">
            <w:pPr>
              <w:pStyle w:val="ConsPlusNormal"/>
              <w:jc w:val="center"/>
            </w:pPr>
            <w:r>
              <w:t xml:space="preserve">N </w:t>
            </w:r>
            <w:proofErr w:type="gramStart"/>
            <w:r>
              <w:t>п</w:t>
            </w:r>
            <w:proofErr w:type="gramEnd"/>
            <w:r>
              <w:t>/п</w:t>
            </w:r>
          </w:p>
        </w:tc>
        <w:tc>
          <w:tcPr>
            <w:tcW w:w="2494" w:type="dxa"/>
          </w:tcPr>
          <w:p w:rsidR="002E4EDD" w:rsidRDefault="002E4EDD">
            <w:pPr>
              <w:pStyle w:val="ConsPlusNormal"/>
              <w:jc w:val="center"/>
            </w:pPr>
            <w:r>
              <w:t>Тип и идентификатор пломбы на упаковке с РВ, РАО</w:t>
            </w:r>
          </w:p>
        </w:tc>
        <w:tc>
          <w:tcPr>
            <w:tcW w:w="1681" w:type="dxa"/>
          </w:tcPr>
          <w:p w:rsidR="002E4EDD" w:rsidRDefault="002E4EDD">
            <w:pPr>
              <w:pStyle w:val="ConsPlusNormal"/>
              <w:jc w:val="center"/>
            </w:pPr>
            <w:r>
              <w:t>Тип упаковки с РВ, РАО</w:t>
            </w:r>
          </w:p>
        </w:tc>
        <w:tc>
          <w:tcPr>
            <w:tcW w:w="2812" w:type="dxa"/>
          </w:tcPr>
          <w:p w:rsidR="002E4EDD" w:rsidRDefault="002E4EDD">
            <w:pPr>
              <w:pStyle w:val="ConsPlusNormal"/>
              <w:jc w:val="center"/>
            </w:pPr>
            <w:r>
              <w:t>Масса брутто упаковки с РВ, РАО (</w:t>
            </w:r>
            <w:proofErr w:type="gramStart"/>
            <w:r>
              <w:t>кг</w:t>
            </w:r>
            <w:proofErr w:type="gramEnd"/>
            <w:r>
              <w:t>)</w:t>
            </w:r>
          </w:p>
          <w:p w:rsidR="002E4EDD" w:rsidRDefault="002E4EDD">
            <w:pPr>
              <w:pStyle w:val="ConsPlusNormal"/>
              <w:jc w:val="center"/>
            </w:pPr>
            <w:r>
              <w:t xml:space="preserve">и погрешность (+/- </w:t>
            </w:r>
            <w:proofErr w:type="gramStart"/>
            <w:r>
              <w:t>кг</w:t>
            </w:r>
            <w:proofErr w:type="gramEnd"/>
            <w:r>
              <w:t>, %)</w:t>
            </w:r>
          </w:p>
        </w:tc>
        <w:tc>
          <w:tcPr>
            <w:tcW w:w="1474" w:type="dxa"/>
          </w:tcPr>
          <w:p w:rsidR="002E4EDD" w:rsidRDefault="002E4EDD">
            <w:pPr>
              <w:pStyle w:val="ConsPlusNormal"/>
              <w:jc w:val="center"/>
            </w:pPr>
            <w:r>
              <w:t>Количество упаковок</w:t>
            </w:r>
          </w:p>
        </w:tc>
      </w:tr>
      <w:tr w:rsidR="002E4EDD">
        <w:tc>
          <w:tcPr>
            <w:tcW w:w="572" w:type="dxa"/>
          </w:tcPr>
          <w:p w:rsidR="002E4EDD" w:rsidRDefault="002E4EDD">
            <w:pPr>
              <w:pStyle w:val="ConsPlusNormal"/>
            </w:pPr>
          </w:p>
        </w:tc>
        <w:tc>
          <w:tcPr>
            <w:tcW w:w="2494" w:type="dxa"/>
          </w:tcPr>
          <w:p w:rsidR="002E4EDD" w:rsidRDefault="002E4EDD">
            <w:pPr>
              <w:pStyle w:val="ConsPlusNormal"/>
            </w:pPr>
          </w:p>
        </w:tc>
        <w:tc>
          <w:tcPr>
            <w:tcW w:w="1681" w:type="dxa"/>
          </w:tcPr>
          <w:p w:rsidR="002E4EDD" w:rsidRDefault="002E4EDD">
            <w:pPr>
              <w:pStyle w:val="ConsPlusNormal"/>
            </w:pPr>
          </w:p>
        </w:tc>
        <w:tc>
          <w:tcPr>
            <w:tcW w:w="2812" w:type="dxa"/>
          </w:tcPr>
          <w:p w:rsidR="002E4EDD" w:rsidRDefault="002E4EDD">
            <w:pPr>
              <w:pStyle w:val="ConsPlusNormal"/>
            </w:pPr>
          </w:p>
        </w:tc>
        <w:tc>
          <w:tcPr>
            <w:tcW w:w="1474" w:type="dxa"/>
          </w:tcPr>
          <w:p w:rsidR="002E4EDD" w:rsidRDefault="002E4EDD">
            <w:pPr>
              <w:pStyle w:val="ConsPlusNormal"/>
            </w:pPr>
          </w:p>
        </w:tc>
      </w:tr>
      <w:tr w:rsidR="002E4EDD">
        <w:tc>
          <w:tcPr>
            <w:tcW w:w="572" w:type="dxa"/>
          </w:tcPr>
          <w:p w:rsidR="002E4EDD" w:rsidRDefault="002E4EDD">
            <w:pPr>
              <w:pStyle w:val="ConsPlusNormal"/>
            </w:pPr>
          </w:p>
        </w:tc>
        <w:tc>
          <w:tcPr>
            <w:tcW w:w="2494" w:type="dxa"/>
          </w:tcPr>
          <w:p w:rsidR="002E4EDD" w:rsidRDefault="002E4EDD">
            <w:pPr>
              <w:pStyle w:val="ConsPlusNormal"/>
            </w:pPr>
          </w:p>
        </w:tc>
        <w:tc>
          <w:tcPr>
            <w:tcW w:w="1681" w:type="dxa"/>
          </w:tcPr>
          <w:p w:rsidR="002E4EDD" w:rsidRDefault="002E4EDD">
            <w:pPr>
              <w:pStyle w:val="ConsPlusNormal"/>
            </w:pPr>
          </w:p>
        </w:tc>
        <w:tc>
          <w:tcPr>
            <w:tcW w:w="2812" w:type="dxa"/>
          </w:tcPr>
          <w:p w:rsidR="002E4EDD" w:rsidRDefault="002E4EDD">
            <w:pPr>
              <w:pStyle w:val="ConsPlusNormal"/>
            </w:pPr>
          </w:p>
        </w:tc>
        <w:tc>
          <w:tcPr>
            <w:tcW w:w="1474" w:type="dxa"/>
          </w:tcPr>
          <w:p w:rsidR="002E4EDD" w:rsidRDefault="002E4EDD">
            <w:pPr>
              <w:pStyle w:val="ConsPlusNormal"/>
            </w:pPr>
          </w:p>
        </w:tc>
      </w:tr>
      <w:tr w:rsidR="002E4EDD">
        <w:tc>
          <w:tcPr>
            <w:tcW w:w="572" w:type="dxa"/>
          </w:tcPr>
          <w:p w:rsidR="002E4EDD" w:rsidRDefault="002E4EDD">
            <w:pPr>
              <w:pStyle w:val="ConsPlusNormal"/>
            </w:pPr>
          </w:p>
        </w:tc>
        <w:tc>
          <w:tcPr>
            <w:tcW w:w="2494" w:type="dxa"/>
          </w:tcPr>
          <w:p w:rsidR="002E4EDD" w:rsidRDefault="002E4EDD">
            <w:pPr>
              <w:pStyle w:val="ConsPlusNormal"/>
            </w:pPr>
          </w:p>
        </w:tc>
        <w:tc>
          <w:tcPr>
            <w:tcW w:w="1681" w:type="dxa"/>
          </w:tcPr>
          <w:p w:rsidR="002E4EDD" w:rsidRDefault="002E4EDD">
            <w:pPr>
              <w:pStyle w:val="ConsPlusNormal"/>
            </w:pPr>
          </w:p>
        </w:tc>
        <w:tc>
          <w:tcPr>
            <w:tcW w:w="2812" w:type="dxa"/>
          </w:tcPr>
          <w:p w:rsidR="002E4EDD" w:rsidRDefault="002E4EDD">
            <w:pPr>
              <w:pStyle w:val="ConsPlusNormal"/>
            </w:pPr>
          </w:p>
        </w:tc>
        <w:tc>
          <w:tcPr>
            <w:tcW w:w="1474" w:type="dxa"/>
          </w:tcPr>
          <w:p w:rsidR="002E4EDD" w:rsidRDefault="002E4EDD">
            <w:pPr>
              <w:pStyle w:val="ConsPlusNormal"/>
            </w:pPr>
          </w:p>
        </w:tc>
      </w:tr>
    </w:tbl>
    <w:p w:rsidR="002E4EDD" w:rsidRDefault="002E4EDD">
      <w:pPr>
        <w:pStyle w:val="ConsPlusNormal"/>
        <w:jc w:val="both"/>
      </w:pPr>
    </w:p>
    <w:p w:rsidR="002E4EDD" w:rsidRDefault="002E4EDD">
      <w:pPr>
        <w:pStyle w:val="ConsPlusNonformat"/>
        <w:jc w:val="both"/>
      </w:pPr>
      <w:r>
        <w:t>Согласовано</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proofErr w:type="gramStart"/>
      <w:r>
        <w:t>РВ и РАО в организации-отправителе)</w:t>
      </w:r>
      <w:proofErr w:type="gramEnd"/>
    </w:p>
    <w:p w:rsidR="002E4EDD" w:rsidRDefault="002E4EDD">
      <w:pPr>
        <w:pStyle w:val="ConsPlusNonformat"/>
        <w:jc w:val="both"/>
      </w:pPr>
    </w:p>
    <w:p w:rsidR="002E4EDD" w:rsidRDefault="002E4EDD">
      <w:pPr>
        <w:pStyle w:val="ConsPlusNonformat"/>
        <w:jc w:val="both"/>
      </w:pPr>
      <w:r>
        <w:t>Груз сдал</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r>
        <w:t xml:space="preserve">      РВ и РАО в подразделении</w:t>
      </w:r>
    </w:p>
    <w:p w:rsidR="002E4EDD" w:rsidRDefault="002E4EDD">
      <w:pPr>
        <w:pStyle w:val="ConsPlusNonformat"/>
        <w:jc w:val="both"/>
      </w:pPr>
      <w:r>
        <w:t xml:space="preserve">      </w:t>
      </w:r>
      <w:proofErr w:type="gramStart"/>
      <w:r>
        <w:t>организации-отправителе)</w:t>
      </w:r>
      <w:proofErr w:type="gramEnd"/>
    </w:p>
    <w:p w:rsidR="002E4EDD" w:rsidRDefault="002E4EDD">
      <w:pPr>
        <w:pStyle w:val="ConsPlusNonformat"/>
        <w:jc w:val="both"/>
      </w:pPr>
    </w:p>
    <w:p w:rsidR="002E4EDD" w:rsidRDefault="002E4EDD">
      <w:pPr>
        <w:pStyle w:val="ConsPlusNonformat"/>
        <w:jc w:val="both"/>
      </w:pPr>
      <w:r>
        <w:t>Два  экземпляра накладной, два экземпляра сопроводительной накладной и груз</w:t>
      </w:r>
    </w:p>
    <w:p w:rsidR="002E4EDD" w:rsidRDefault="002E4EDD">
      <w:pPr>
        <w:pStyle w:val="ConsPlusNonformat"/>
        <w:jc w:val="both"/>
      </w:pPr>
      <w:r>
        <w:t>для  доставки  по  назначению  получил,  с  характером  груза  и  правилами</w:t>
      </w:r>
    </w:p>
    <w:p w:rsidR="002E4EDD" w:rsidRDefault="002E4EDD">
      <w:pPr>
        <w:pStyle w:val="ConsPlusNonformat"/>
        <w:jc w:val="both"/>
      </w:pPr>
      <w:r>
        <w:t xml:space="preserve">обращения с ним </w:t>
      </w:r>
      <w:proofErr w:type="gramStart"/>
      <w:r>
        <w:t>ознакомлен</w:t>
      </w:r>
      <w:proofErr w:type="gramEnd"/>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получившего     (подпись)  (дата)  (фамилия, инициалы)</w:t>
      </w:r>
      <w:proofErr w:type="gramEnd"/>
    </w:p>
    <w:p w:rsidR="002E4EDD" w:rsidRDefault="002E4EDD">
      <w:pPr>
        <w:pStyle w:val="ConsPlusNonformat"/>
        <w:jc w:val="both"/>
      </w:pPr>
      <w:r>
        <w:t xml:space="preserve">         груз для доставки</w:t>
      </w:r>
    </w:p>
    <w:p w:rsidR="002E4EDD" w:rsidRDefault="002E4EDD">
      <w:pPr>
        <w:pStyle w:val="ConsPlusNonformat"/>
        <w:jc w:val="both"/>
      </w:pPr>
    </w:p>
    <w:p w:rsidR="002E4EDD" w:rsidRDefault="002E4EDD">
      <w:pPr>
        <w:pStyle w:val="ConsPlusNonformat"/>
        <w:jc w:val="both"/>
      </w:pPr>
      <w:r>
        <w:t>Груз принял</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представителя       (подпись)  (дата)  (фамилия, инициалы)</w:t>
      </w:r>
      <w:proofErr w:type="gramEnd"/>
    </w:p>
    <w:p w:rsidR="002E4EDD" w:rsidRDefault="002E4EDD">
      <w:pPr>
        <w:pStyle w:val="ConsPlusNonformat"/>
        <w:jc w:val="both"/>
      </w:pPr>
      <w:r>
        <w:t xml:space="preserve">      централизованной службы</w:t>
      </w:r>
    </w:p>
    <w:p w:rsidR="002E4EDD" w:rsidRDefault="002E4EDD">
      <w:pPr>
        <w:pStyle w:val="ConsPlusNonformat"/>
        <w:jc w:val="both"/>
      </w:pPr>
      <w:r>
        <w:t xml:space="preserve">      </w:t>
      </w:r>
      <w:proofErr w:type="gramStart"/>
      <w:r>
        <w:t>организации-получателе)</w:t>
      </w:r>
      <w:proofErr w:type="gramEnd"/>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5</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6" w:name="P349"/>
      <w:bookmarkEnd w:id="6"/>
      <w:r>
        <w:t xml:space="preserve">        Сопроводительная накладная N _________ </w:t>
      </w:r>
      <w:proofErr w:type="gramStart"/>
      <w:r>
        <w:t>от</w:t>
      </w:r>
      <w:proofErr w:type="gramEnd"/>
      <w:r>
        <w:t xml:space="preserve"> ________________</w:t>
      </w:r>
    </w:p>
    <w:p w:rsidR="002E4EDD" w:rsidRDefault="002E4EDD">
      <w:pPr>
        <w:pStyle w:val="ConsPlusNonformat"/>
        <w:jc w:val="both"/>
      </w:pPr>
    </w:p>
    <w:p w:rsidR="002E4EDD" w:rsidRDefault="002E4EDD">
      <w:pPr>
        <w:pStyle w:val="ConsPlusNonformat"/>
        <w:jc w:val="both"/>
      </w:pPr>
      <w:r>
        <w:t>Организация-отправитель: __________________________________________________</w:t>
      </w:r>
    </w:p>
    <w:p w:rsidR="002E4EDD" w:rsidRDefault="002E4EDD">
      <w:pPr>
        <w:pStyle w:val="ConsPlusNonformat"/>
        <w:jc w:val="both"/>
      </w:pPr>
      <w:r>
        <w:t>Организация-получатель: ___________________________________________________</w:t>
      </w:r>
    </w:p>
    <w:p w:rsidR="002E4EDD" w:rsidRDefault="002E4EDD">
      <w:pPr>
        <w:pStyle w:val="ConsPlusNonformat"/>
        <w:jc w:val="both"/>
      </w:pPr>
      <w:r>
        <w:t>Основание для отправки: ___________________________________________________</w:t>
      </w:r>
    </w:p>
    <w:p w:rsidR="002E4EDD" w:rsidRDefault="002E4EDD">
      <w:pPr>
        <w:pStyle w:val="ConsPlusNonformat"/>
        <w:jc w:val="both"/>
      </w:pPr>
      <w:r>
        <w:t xml:space="preserve">                               </w:t>
      </w:r>
      <w:proofErr w:type="gramStart"/>
      <w:r>
        <w:t>(наименование  и реквизиты документа,</w:t>
      </w:r>
      <w:proofErr w:type="gramEnd"/>
    </w:p>
    <w:p w:rsidR="002E4EDD" w:rsidRDefault="002E4EDD">
      <w:pPr>
        <w:pStyle w:val="ConsPlusNonformat"/>
        <w:jc w:val="both"/>
      </w:pPr>
      <w:r>
        <w:t xml:space="preserve">                        на </w:t>
      </w:r>
      <w:proofErr w:type="gramStart"/>
      <w:r>
        <w:t>основании</w:t>
      </w:r>
      <w:proofErr w:type="gramEnd"/>
      <w:r>
        <w:t xml:space="preserve"> которого планируется передача РВ, РАО)</w:t>
      </w:r>
    </w:p>
    <w:p w:rsidR="002E4EDD" w:rsidRDefault="002E4EDD">
      <w:pPr>
        <w:pStyle w:val="ConsPlusNonformat"/>
        <w:jc w:val="both"/>
      </w:pPr>
      <w:r>
        <w:t>Количество упаковок с УЕ:</w:t>
      </w:r>
    </w:p>
    <w:p w:rsidR="002E4EDD" w:rsidRDefault="002E4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494"/>
        <w:gridCol w:w="1681"/>
        <w:gridCol w:w="2812"/>
        <w:gridCol w:w="1474"/>
      </w:tblGrid>
      <w:tr w:rsidR="002E4EDD">
        <w:tc>
          <w:tcPr>
            <w:tcW w:w="572" w:type="dxa"/>
          </w:tcPr>
          <w:p w:rsidR="002E4EDD" w:rsidRDefault="002E4EDD">
            <w:pPr>
              <w:pStyle w:val="ConsPlusNormal"/>
              <w:jc w:val="center"/>
            </w:pPr>
            <w:r>
              <w:t xml:space="preserve">N </w:t>
            </w:r>
            <w:proofErr w:type="gramStart"/>
            <w:r>
              <w:t>п</w:t>
            </w:r>
            <w:proofErr w:type="gramEnd"/>
            <w:r>
              <w:t>/п</w:t>
            </w:r>
          </w:p>
        </w:tc>
        <w:tc>
          <w:tcPr>
            <w:tcW w:w="2494" w:type="dxa"/>
          </w:tcPr>
          <w:p w:rsidR="002E4EDD" w:rsidRDefault="002E4EDD">
            <w:pPr>
              <w:pStyle w:val="ConsPlusNormal"/>
              <w:jc w:val="center"/>
            </w:pPr>
            <w:r>
              <w:t>Тип и идентификатор пломбы на упаковке с РВ, РАО</w:t>
            </w:r>
          </w:p>
        </w:tc>
        <w:tc>
          <w:tcPr>
            <w:tcW w:w="1681" w:type="dxa"/>
          </w:tcPr>
          <w:p w:rsidR="002E4EDD" w:rsidRDefault="002E4EDD">
            <w:pPr>
              <w:pStyle w:val="ConsPlusNormal"/>
              <w:jc w:val="center"/>
            </w:pPr>
            <w:r>
              <w:t>Тип упаковки с РВ, РАО</w:t>
            </w:r>
          </w:p>
        </w:tc>
        <w:tc>
          <w:tcPr>
            <w:tcW w:w="2812" w:type="dxa"/>
          </w:tcPr>
          <w:p w:rsidR="002E4EDD" w:rsidRDefault="002E4EDD">
            <w:pPr>
              <w:pStyle w:val="ConsPlusNormal"/>
              <w:jc w:val="center"/>
            </w:pPr>
            <w:r>
              <w:t>Масса брутто упаковки с РВ, РАО (</w:t>
            </w:r>
            <w:proofErr w:type="gramStart"/>
            <w:r>
              <w:t>кг</w:t>
            </w:r>
            <w:proofErr w:type="gramEnd"/>
            <w:r>
              <w:t>)</w:t>
            </w:r>
          </w:p>
          <w:p w:rsidR="002E4EDD" w:rsidRDefault="002E4EDD">
            <w:pPr>
              <w:pStyle w:val="ConsPlusNormal"/>
              <w:jc w:val="center"/>
            </w:pPr>
            <w:r>
              <w:t xml:space="preserve">и погрешность (+/- </w:t>
            </w:r>
            <w:proofErr w:type="gramStart"/>
            <w:r>
              <w:t>кг</w:t>
            </w:r>
            <w:proofErr w:type="gramEnd"/>
            <w:r>
              <w:t>, %)</w:t>
            </w:r>
          </w:p>
        </w:tc>
        <w:tc>
          <w:tcPr>
            <w:tcW w:w="1474" w:type="dxa"/>
          </w:tcPr>
          <w:p w:rsidR="002E4EDD" w:rsidRDefault="002E4EDD">
            <w:pPr>
              <w:pStyle w:val="ConsPlusNormal"/>
              <w:jc w:val="center"/>
            </w:pPr>
            <w:r>
              <w:t>Количество упаковок</w:t>
            </w:r>
          </w:p>
        </w:tc>
      </w:tr>
      <w:tr w:rsidR="002E4EDD">
        <w:tc>
          <w:tcPr>
            <w:tcW w:w="572" w:type="dxa"/>
          </w:tcPr>
          <w:p w:rsidR="002E4EDD" w:rsidRDefault="002E4EDD">
            <w:pPr>
              <w:pStyle w:val="ConsPlusNormal"/>
            </w:pPr>
          </w:p>
        </w:tc>
        <w:tc>
          <w:tcPr>
            <w:tcW w:w="2494" w:type="dxa"/>
          </w:tcPr>
          <w:p w:rsidR="002E4EDD" w:rsidRDefault="002E4EDD">
            <w:pPr>
              <w:pStyle w:val="ConsPlusNormal"/>
            </w:pPr>
          </w:p>
        </w:tc>
        <w:tc>
          <w:tcPr>
            <w:tcW w:w="1681" w:type="dxa"/>
          </w:tcPr>
          <w:p w:rsidR="002E4EDD" w:rsidRDefault="002E4EDD">
            <w:pPr>
              <w:pStyle w:val="ConsPlusNormal"/>
            </w:pPr>
          </w:p>
        </w:tc>
        <w:tc>
          <w:tcPr>
            <w:tcW w:w="2812" w:type="dxa"/>
          </w:tcPr>
          <w:p w:rsidR="002E4EDD" w:rsidRDefault="002E4EDD">
            <w:pPr>
              <w:pStyle w:val="ConsPlusNormal"/>
            </w:pPr>
          </w:p>
        </w:tc>
        <w:tc>
          <w:tcPr>
            <w:tcW w:w="1474" w:type="dxa"/>
          </w:tcPr>
          <w:p w:rsidR="002E4EDD" w:rsidRDefault="002E4EDD">
            <w:pPr>
              <w:pStyle w:val="ConsPlusNormal"/>
            </w:pPr>
          </w:p>
        </w:tc>
      </w:tr>
      <w:tr w:rsidR="002E4EDD">
        <w:tc>
          <w:tcPr>
            <w:tcW w:w="572" w:type="dxa"/>
          </w:tcPr>
          <w:p w:rsidR="002E4EDD" w:rsidRDefault="002E4EDD">
            <w:pPr>
              <w:pStyle w:val="ConsPlusNormal"/>
            </w:pPr>
          </w:p>
        </w:tc>
        <w:tc>
          <w:tcPr>
            <w:tcW w:w="2494" w:type="dxa"/>
          </w:tcPr>
          <w:p w:rsidR="002E4EDD" w:rsidRDefault="002E4EDD">
            <w:pPr>
              <w:pStyle w:val="ConsPlusNormal"/>
            </w:pPr>
          </w:p>
        </w:tc>
        <w:tc>
          <w:tcPr>
            <w:tcW w:w="1681" w:type="dxa"/>
          </w:tcPr>
          <w:p w:rsidR="002E4EDD" w:rsidRDefault="002E4EDD">
            <w:pPr>
              <w:pStyle w:val="ConsPlusNormal"/>
            </w:pPr>
          </w:p>
        </w:tc>
        <w:tc>
          <w:tcPr>
            <w:tcW w:w="2812" w:type="dxa"/>
          </w:tcPr>
          <w:p w:rsidR="002E4EDD" w:rsidRDefault="002E4EDD">
            <w:pPr>
              <w:pStyle w:val="ConsPlusNormal"/>
            </w:pPr>
          </w:p>
        </w:tc>
        <w:tc>
          <w:tcPr>
            <w:tcW w:w="1474" w:type="dxa"/>
          </w:tcPr>
          <w:p w:rsidR="002E4EDD" w:rsidRDefault="002E4EDD">
            <w:pPr>
              <w:pStyle w:val="ConsPlusNormal"/>
            </w:pPr>
          </w:p>
        </w:tc>
      </w:tr>
      <w:tr w:rsidR="002E4EDD">
        <w:tblPrEx>
          <w:tblBorders>
            <w:insideV w:val="nil"/>
          </w:tblBorders>
        </w:tblPrEx>
        <w:tc>
          <w:tcPr>
            <w:tcW w:w="572" w:type="dxa"/>
            <w:tcBorders>
              <w:left w:val="single" w:sz="4" w:space="0" w:color="auto"/>
            </w:tcBorders>
          </w:tcPr>
          <w:p w:rsidR="002E4EDD" w:rsidRDefault="002E4EDD">
            <w:pPr>
              <w:pStyle w:val="ConsPlusNormal"/>
            </w:pPr>
          </w:p>
        </w:tc>
        <w:tc>
          <w:tcPr>
            <w:tcW w:w="2494" w:type="dxa"/>
          </w:tcPr>
          <w:p w:rsidR="002E4EDD" w:rsidRDefault="002E4EDD">
            <w:pPr>
              <w:pStyle w:val="ConsPlusNormal"/>
            </w:pPr>
          </w:p>
        </w:tc>
        <w:tc>
          <w:tcPr>
            <w:tcW w:w="1681" w:type="dxa"/>
            <w:tcBorders>
              <w:right w:val="single" w:sz="4" w:space="0" w:color="auto"/>
            </w:tcBorders>
          </w:tcPr>
          <w:p w:rsidR="002E4EDD" w:rsidRDefault="002E4EDD">
            <w:pPr>
              <w:pStyle w:val="ConsPlusNormal"/>
              <w:jc w:val="right"/>
            </w:pPr>
            <w:r>
              <w:t>ИТОГО:</w:t>
            </w:r>
          </w:p>
        </w:tc>
        <w:tc>
          <w:tcPr>
            <w:tcW w:w="2812" w:type="dxa"/>
            <w:tcBorders>
              <w:left w:val="single" w:sz="4" w:space="0" w:color="auto"/>
              <w:right w:val="single" w:sz="4" w:space="0" w:color="auto"/>
            </w:tcBorders>
          </w:tcPr>
          <w:p w:rsidR="002E4EDD" w:rsidRDefault="002E4EDD">
            <w:pPr>
              <w:pStyle w:val="ConsPlusNormal"/>
            </w:pPr>
          </w:p>
        </w:tc>
        <w:tc>
          <w:tcPr>
            <w:tcW w:w="1474" w:type="dxa"/>
            <w:tcBorders>
              <w:left w:val="single" w:sz="4" w:space="0" w:color="auto"/>
              <w:right w:val="single" w:sz="4" w:space="0" w:color="auto"/>
            </w:tcBorders>
          </w:tcPr>
          <w:p w:rsidR="002E4EDD" w:rsidRDefault="002E4EDD">
            <w:pPr>
              <w:pStyle w:val="ConsPlusNormal"/>
            </w:pPr>
          </w:p>
        </w:tc>
      </w:tr>
    </w:tbl>
    <w:p w:rsidR="002E4EDD" w:rsidRDefault="002E4EDD">
      <w:pPr>
        <w:pStyle w:val="ConsPlusNormal"/>
        <w:jc w:val="both"/>
      </w:pPr>
    </w:p>
    <w:p w:rsidR="002E4EDD" w:rsidRDefault="002E4EDD">
      <w:pPr>
        <w:pStyle w:val="ConsPlusNonformat"/>
        <w:jc w:val="both"/>
      </w:pPr>
      <w:r>
        <w:t>Настоящим  заявляю,  что содержимое данного груза полностью и точно описано</w:t>
      </w:r>
    </w:p>
    <w:p w:rsidR="002E4EDD" w:rsidRDefault="002E4EDD">
      <w:pPr>
        <w:pStyle w:val="ConsPlusNonformat"/>
        <w:jc w:val="both"/>
      </w:pPr>
      <w:r>
        <w:t>надлежащим  транспортным  наименованием,  оно  классифицировано, упаковано,</w:t>
      </w:r>
    </w:p>
    <w:p w:rsidR="002E4EDD" w:rsidRDefault="002E4EDD">
      <w:pPr>
        <w:pStyle w:val="ConsPlusNonformat"/>
        <w:jc w:val="both"/>
      </w:pPr>
      <w:r>
        <w:t>маркировано  и  снабжено  знаками  опасности  в соответствии с требованиями</w:t>
      </w:r>
    </w:p>
    <w:p w:rsidR="002E4EDD" w:rsidRDefault="002E4EDD">
      <w:pPr>
        <w:pStyle w:val="ConsPlusNonformat"/>
        <w:jc w:val="both"/>
      </w:pPr>
      <w:r>
        <w:t xml:space="preserve">федеральных  </w:t>
      </w:r>
      <w:hyperlink r:id="rId13">
        <w:r>
          <w:rPr>
            <w:color w:val="0000FF"/>
          </w:rPr>
          <w:t>норм и правил</w:t>
        </w:r>
      </w:hyperlink>
      <w:r>
        <w:t xml:space="preserve"> в области использования атомной энергии "Правила</w:t>
      </w:r>
    </w:p>
    <w:p w:rsidR="002E4EDD" w:rsidRDefault="002E4EDD">
      <w:pPr>
        <w:pStyle w:val="ConsPlusNonformat"/>
        <w:jc w:val="both"/>
      </w:pPr>
      <w:r>
        <w:t>безопасности  при  транспортировании радиоактивных материалов" (НП-053-16),</w:t>
      </w:r>
    </w:p>
    <w:p w:rsidR="002E4EDD" w:rsidRDefault="002E4EDD">
      <w:pPr>
        <w:pStyle w:val="ConsPlusNonformat"/>
        <w:jc w:val="both"/>
      </w:pPr>
      <w:proofErr w:type="gramStart"/>
      <w:r>
        <w:t>утвержденных</w:t>
      </w:r>
      <w:proofErr w:type="gramEnd"/>
      <w:r>
        <w:t xml:space="preserve">     приказом    Федеральной    службы    по    экологическому,</w:t>
      </w:r>
    </w:p>
    <w:p w:rsidR="002E4EDD" w:rsidRDefault="002E4EDD">
      <w:pPr>
        <w:pStyle w:val="ConsPlusNonformat"/>
        <w:jc w:val="both"/>
      </w:pPr>
      <w:r>
        <w:t>технологическому   и   атомному   надзору  от  15  сентября  2016  г. N 388</w:t>
      </w:r>
    </w:p>
    <w:p w:rsidR="002E4EDD" w:rsidRDefault="002E4EDD">
      <w:pPr>
        <w:pStyle w:val="ConsPlusNonformat"/>
        <w:jc w:val="both"/>
      </w:pPr>
      <w:proofErr w:type="gramStart"/>
      <w:r>
        <w:t>(зарегистрирован  Министерством юстиции Российской Федерации 24 января 2017</w:t>
      </w:r>
      <w:proofErr w:type="gramEnd"/>
    </w:p>
    <w:p w:rsidR="002E4EDD" w:rsidRDefault="002E4EDD">
      <w:pPr>
        <w:pStyle w:val="ConsPlusNonformat"/>
        <w:jc w:val="both"/>
      </w:pPr>
      <w:r>
        <w:t xml:space="preserve">г.,   </w:t>
      </w:r>
      <w:proofErr w:type="gramStart"/>
      <w:r>
        <w:t>регистрационный</w:t>
      </w:r>
      <w:proofErr w:type="gramEnd"/>
      <w:r>
        <w:t xml:space="preserve">   N   45375),   с  изменениями,  внесенными приказами</w:t>
      </w:r>
    </w:p>
    <w:p w:rsidR="002E4EDD" w:rsidRDefault="002E4EDD">
      <w:pPr>
        <w:pStyle w:val="ConsPlusNonformat"/>
        <w:jc w:val="both"/>
      </w:pPr>
      <w:r>
        <w:t>Федеральной  службы  по экологическому, технологическому и атомному надзору</w:t>
      </w:r>
    </w:p>
    <w:p w:rsidR="002E4EDD" w:rsidRDefault="002E4EDD">
      <w:pPr>
        <w:pStyle w:val="ConsPlusNonformat"/>
        <w:jc w:val="both"/>
      </w:pPr>
      <w:proofErr w:type="gramStart"/>
      <w:r>
        <w:t>от   5   октября  2020  г,  N  385  (зарегистрирован  Министерством юстиции</w:t>
      </w:r>
      <w:proofErr w:type="gramEnd"/>
    </w:p>
    <w:p w:rsidR="002E4EDD" w:rsidRDefault="002E4EDD">
      <w:pPr>
        <w:pStyle w:val="ConsPlusNonformat"/>
        <w:jc w:val="both"/>
      </w:pPr>
      <w:proofErr w:type="gramStart"/>
      <w:r>
        <w:t>Российской  Федерации  5  ноября  2020 г.,  регистрационный  N 60764), от 9</w:t>
      </w:r>
      <w:proofErr w:type="gramEnd"/>
    </w:p>
    <w:p w:rsidR="002E4EDD" w:rsidRDefault="002E4EDD">
      <w:pPr>
        <w:pStyle w:val="ConsPlusNonformat"/>
        <w:jc w:val="both"/>
      </w:pPr>
      <w:proofErr w:type="gramStart"/>
      <w:r>
        <w:t>сентября  2025  г,  N 313 (зарегистрирован Министерством юстиции Российской</w:t>
      </w:r>
      <w:proofErr w:type="gramEnd"/>
    </w:p>
    <w:p w:rsidR="002E4EDD" w:rsidRDefault="002E4EDD">
      <w:pPr>
        <w:pStyle w:val="ConsPlusNonformat"/>
        <w:jc w:val="both"/>
      </w:pPr>
      <w:proofErr w:type="gramStart"/>
      <w:r>
        <w:t>Федерации 17 декабря 2025 г., регистрационный N 84649).</w:t>
      </w:r>
      <w:proofErr w:type="gramEnd"/>
    </w:p>
    <w:p w:rsidR="002E4EDD" w:rsidRDefault="002E4EDD">
      <w:pPr>
        <w:pStyle w:val="ConsPlusNonformat"/>
        <w:jc w:val="both"/>
      </w:pPr>
    </w:p>
    <w:p w:rsidR="002E4EDD" w:rsidRDefault="002E4EDD">
      <w:pPr>
        <w:pStyle w:val="ConsPlusNonformat"/>
        <w:jc w:val="both"/>
      </w:pPr>
      <w:r>
        <w:t>Согласовано</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proofErr w:type="gramStart"/>
      <w:r>
        <w:t>РВ и РАО в организации-отправителе)</w:t>
      </w:r>
      <w:proofErr w:type="gramEnd"/>
    </w:p>
    <w:p w:rsidR="002E4EDD" w:rsidRDefault="002E4EDD">
      <w:pPr>
        <w:pStyle w:val="ConsPlusNonformat"/>
        <w:jc w:val="both"/>
      </w:pPr>
    </w:p>
    <w:p w:rsidR="002E4EDD" w:rsidRDefault="002E4EDD">
      <w:pPr>
        <w:pStyle w:val="ConsPlusNonformat"/>
        <w:jc w:val="both"/>
      </w:pPr>
      <w:r>
        <w:t>Груз сдал</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ответственного    (подпись)  (дата)  (фамилия, инициалы)</w:t>
      </w:r>
      <w:proofErr w:type="gramEnd"/>
    </w:p>
    <w:p w:rsidR="002E4EDD" w:rsidRDefault="002E4EDD">
      <w:pPr>
        <w:pStyle w:val="ConsPlusNonformat"/>
        <w:jc w:val="both"/>
      </w:pPr>
      <w:r>
        <w:t xml:space="preserve">  за организацию учета и контроля</w:t>
      </w:r>
    </w:p>
    <w:p w:rsidR="002E4EDD" w:rsidRDefault="002E4EDD">
      <w:pPr>
        <w:pStyle w:val="ConsPlusNonformat"/>
        <w:jc w:val="both"/>
      </w:pPr>
      <w:r>
        <w:t xml:space="preserve">      РВ и РАО в подразделении</w:t>
      </w:r>
    </w:p>
    <w:p w:rsidR="002E4EDD" w:rsidRDefault="002E4EDD">
      <w:pPr>
        <w:pStyle w:val="ConsPlusNonformat"/>
        <w:jc w:val="both"/>
      </w:pPr>
      <w:r>
        <w:t xml:space="preserve">      </w:t>
      </w:r>
      <w:proofErr w:type="gramStart"/>
      <w:r>
        <w:t>организации-отправителя)</w:t>
      </w:r>
      <w:proofErr w:type="gramEnd"/>
    </w:p>
    <w:p w:rsidR="002E4EDD" w:rsidRDefault="002E4EDD">
      <w:pPr>
        <w:pStyle w:val="ConsPlusNonformat"/>
        <w:jc w:val="both"/>
      </w:pPr>
    </w:p>
    <w:p w:rsidR="002E4EDD" w:rsidRDefault="002E4EDD">
      <w:pPr>
        <w:pStyle w:val="ConsPlusNonformat"/>
        <w:jc w:val="both"/>
      </w:pPr>
      <w:r>
        <w:t>Два  экземпляра накладной, два экземпляра сопроводительной накладной и груз</w:t>
      </w:r>
    </w:p>
    <w:p w:rsidR="002E4EDD" w:rsidRDefault="002E4EDD">
      <w:pPr>
        <w:pStyle w:val="ConsPlusNonformat"/>
        <w:jc w:val="both"/>
      </w:pPr>
      <w:r>
        <w:t>для  доставки  по  назначению  получил,  с  характером  груза  и  правилами</w:t>
      </w:r>
    </w:p>
    <w:p w:rsidR="002E4EDD" w:rsidRDefault="002E4EDD">
      <w:pPr>
        <w:pStyle w:val="ConsPlusNonformat"/>
        <w:jc w:val="both"/>
      </w:pPr>
      <w:r>
        <w:t xml:space="preserve">обращения с ним </w:t>
      </w:r>
      <w:proofErr w:type="gramStart"/>
      <w:r>
        <w:t>ознакомлен</w:t>
      </w:r>
      <w:proofErr w:type="gramEnd"/>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лица, получившего     (подпись)  (дата)  (фамилия, инициалы)</w:t>
      </w:r>
      <w:proofErr w:type="gramEnd"/>
    </w:p>
    <w:p w:rsidR="002E4EDD" w:rsidRDefault="002E4EDD">
      <w:pPr>
        <w:pStyle w:val="ConsPlusNonformat"/>
        <w:jc w:val="both"/>
      </w:pPr>
      <w:r>
        <w:t xml:space="preserve">         груз для доставки</w:t>
      </w:r>
    </w:p>
    <w:p w:rsidR="002E4EDD" w:rsidRDefault="002E4EDD">
      <w:pPr>
        <w:pStyle w:val="ConsPlusNonformat"/>
        <w:jc w:val="both"/>
      </w:pPr>
    </w:p>
    <w:p w:rsidR="002E4EDD" w:rsidRDefault="002E4EDD">
      <w:pPr>
        <w:pStyle w:val="ConsPlusNonformat"/>
        <w:jc w:val="both"/>
      </w:pPr>
      <w:r>
        <w:t>Груз принял</w:t>
      </w:r>
    </w:p>
    <w:p w:rsidR="002E4EDD" w:rsidRDefault="002E4EDD">
      <w:pPr>
        <w:pStyle w:val="ConsPlusNonformat"/>
        <w:jc w:val="both"/>
      </w:pPr>
      <w:r>
        <w:t>-----------</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представителя       (подпись)  (дата)  (фамилия, инициалы)</w:t>
      </w:r>
      <w:proofErr w:type="gramEnd"/>
    </w:p>
    <w:p w:rsidR="002E4EDD" w:rsidRDefault="002E4EDD">
      <w:pPr>
        <w:pStyle w:val="ConsPlusNonformat"/>
        <w:jc w:val="both"/>
      </w:pPr>
      <w:r>
        <w:t xml:space="preserve">      централизованной службы</w:t>
      </w:r>
    </w:p>
    <w:p w:rsidR="002E4EDD" w:rsidRDefault="002E4EDD">
      <w:pPr>
        <w:pStyle w:val="ConsPlusNonformat"/>
        <w:jc w:val="both"/>
      </w:pPr>
      <w:r>
        <w:t xml:space="preserve">      </w:t>
      </w:r>
      <w:proofErr w:type="gramStart"/>
      <w:r>
        <w:t>организации-получателя)</w:t>
      </w:r>
      <w:proofErr w:type="gramEnd"/>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6</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r>
        <w:t xml:space="preserve">                                                            УТВЕРЖДАЮ</w:t>
      </w:r>
    </w:p>
    <w:p w:rsidR="002E4EDD" w:rsidRDefault="002E4EDD">
      <w:pPr>
        <w:pStyle w:val="ConsPlusNonformat"/>
        <w:jc w:val="both"/>
      </w:pPr>
      <w:r>
        <w:t xml:space="preserve">                                                      _____________________</w:t>
      </w:r>
    </w:p>
    <w:p w:rsidR="002E4EDD" w:rsidRDefault="002E4EDD">
      <w:pPr>
        <w:pStyle w:val="ConsPlusNonformat"/>
        <w:jc w:val="both"/>
      </w:pPr>
      <w:r>
        <w:t xml:space="preserve">                                                      _____________________</w:t>
      </w:r>
    </w:p>
    <w:p w:rsidR="002E4EDD" w:rsidRDefault="002E4EDD">
      <w:pPr>
        <w:pStyle w:val="ConsPlusNonformat"/>
        <w:jc w:val="both"/>
      </w:pPr>
      <w:r>
        <w:t xml:space="preserve">                                                      "__" ________ 20__ г.</w:t>
      </w:r>
    </w:p>
    <w:p w:rsidR="002E4EDD" w:rsidRDefault="002E4EDD">
      <w:pPr>
        <w:pStyle w:val="ConsPlusNonformat"/>
        <w:jc w:val="both"/>
      </w:pPr>
    </w:p>
    <w:p w:rsidR="002E4EDD" w:rsidRDefault="002E4EDD">
      <w:pPr>
        <w:pStyle w:val="ConsPlusNonformat"/>
        <w:jc w:val="both"/>
      </w:pPr>
      <w:bookmarkStart w:id="7" w:name="P453"/>
      <w:bookmarkEnd w:id="7"/>
      <w:r>
        <w:t xml:space="preserve">                                    Акт</w:t>
      </w:r>
    </w:p>
    <w:p w:rsidR="002E4EDD" w:rsidRDefault="002E4EDD">
      <w:pPr>
        <w:pStyle w:val="ConsPlusNonformat"/>
        <w:jc w:val="both"/>
      </w:pPr>
      <w:r>
        <w:t xml:space="preserve">                             от ________ N ___</w:t>
      </w:r>
    </w:p>
    <w:p w:rsidR="002E4EDD" w:rsidRDefault="002E4EDD">
      <w:pPr>
        <w:pStyle w:val="ConsPlusNonformat"/>
        <w:jc w:val="both"/>
      </w:pPr>
      <w:r>
        <w:t xml:space="preserve">                             входного контроля</w:t>
      </w:r>
    </w:p>
    <w:p w:rsidR="002E4EDD" w:rsidRDefault="002E4EDD">
      <w:pPr>
        <w:pStyle w:val="ConsPlusNonformat"/>
        <w:jc w:val="both"/>
      </w:pPr>
    </w:p>
    <w:p w:rsidR="002E4EDD" w:rsidRDefault="002E4EDD">
      <w:pPr>
        <w:pStyle w:val="ConsPlusNonformat"/>
        <w:jc w:val="both"/>
      </w:pPr>
      <w:r>
        <w:t xml:space="preserve">    _______________________________________________________________________</w:t>
      </w:r>
    </w:p>
    <w:p w:rsidR="002E4EDD" w:rsidRDefault="002E4EDD">
      <w:pPr>
        <w:pStyle w:val="ConsPlusNonformat"/>
        <w:jc w:val="both"/>
      </w:pPr>
      <w:r>
        <w:t>___________________________________________________________________________</w:t>
      </w:r>
    </w:p>
    <w:p w:rsidR="002E4EDD" w:rsidRDefault="002E4EDD">
      <w:pPr>
        <w:pStyle w:val="ConsPlusNonformat"/>
        <w:jc w:val="both"/>
      </w:pPr>
      <w:r>
        <w:t xml:space="preserve">     (должности, фамилии и инициалы лиц, проводящих входной контроль)</w:t>
      </w:r>
    </w:p>
    <w:p w:rsidR="002E4EDD" w:rsidRDefault="002E4EDD">
      <w:pPr>
        <w:pStyle w:val="ConsPlusNonformat"/>
        <w:jc w:val="both"/>
      </w:pPr>
      <w:r>
        <w:t>на основании ____________________________________ осуществили прием РВ, РАО</w:t>
      </w:r>
    </w:p>
    <w:p w:rsidR="002E4EDD" w:rsidRDefault="002E4EDD">
      <w:pPr>
        <w:pStyle w:val="ConsPlusNonformat"/>
        <w:jc w:val="both"/>
      </w:pPr>
      <w:r>
        <w:t xml:space="preserve">                </w:t>
      </w:r>
      <w:proofErr w:type="gramStart"/>
      <w:r>
        <w:t>(дата, наименование и реквизиты документа,</w:t>
      </w:r>
      <w:proofErr w:type="gramEnd"/>
    </w:p>
    <w:p w:rsidR="002E4EDD" w:rsidRDefault="002E4EDD">
      <w:pPr>
        <w:pStyle w:val="ConsPlusNonformat"/>
        <w:jc w:val="both"/>
      </w:pPr>
      <w:r>
        <w:t xml:space="preserve">             на </w:t>
      </w:r>
      <w:proofErr w:type="gramStart"/>
      <w:r>
        <w:t>основании</w:t>
      </w:r>
      <w:proofErr w:type="gramEnd"/>
      <w:r>
        <w:t xml:space="preserve"> которого произошла передача РВ, РАО)</w:t>
      </w:r>
    </w:p>
    <w:p w:rsidR="002E4EDD" w:rsidRDefault="002E4EDD">
      <w:pPr>
        <w:pStyle w:val="ConsPlusNonformat"/>
        <w:jc w:val="both"/>
      </w:pPr>
      <w:r>
        <w:t xml:space="preserve">от организации ____ в количестве ___ шт. (перечень приведен в </w:t>
      </w:r>
      <w:hyperlink w:anchor="P503">
        <w:r>
          <w:rPr>
            <w:color w:val="0000FF"/>
          </w:rPr>
          <w:t>таблице N 1</w:t>
        </w:r>
      </w:hyperlink>
      <w:r>
        <w:t>).</w:t>
      </w:r>
    </w:p>
    <w:p w:rsidR="002E4EDD" w:rsidRDefault="002E4EDD">
      <w:pPr>
        <w:pStyle w:val="ConsPlusNonformat"/>
        <w:jc w:val="both"/>
      </w:pPr>
      <w:r>
        <w:t>Проведен входной контроль УЕ, включающий в себя:</w:t>
      </w:r>
    </w:p>
    <w:p w:rsidR="002E4EDD" w:rsidRDefault="002E4EDD">
      <w:pPr>
        <w:pStyle w:val="ConsPlusNonformat"/>
        <w:jc w:val="both"/>
      </w:pPr>
      <w:r>
        <w:t xml:space="preserve">1. </w:t>
      </w:r>
      <w:proofErr w:type="gramStart"/>
      <w:r>
        <w:t>Внешний осмотр упаковки с РВ, РАО и пломбирующих устройств (количество и</w:t>
      </w:r>
      <w:proofErr w:type="gramEnd"/>
    </w:p>
    <w:p w:rsidR="002E4EDD" w:rsidRDefault="002E4EDD">
      <w:pPr>
        <w:pStyle w:val="ConsPlusNonformat"/>
        <w:jc w:val="both"/>
      </w:pPr>
      <w:r>
        <w:t>номера):</w:t>
      </w:r>
    </w:p>
    <w:p w:rsidR="002E4EDD" w:rsidRDefault="002E4EDD">
      <w:pPr>
        <w:pStyle w:val="ConsPlusNonformat"/>
        <w:jc w:val="both"/>
      </w:pPr>
      <w:r>
        <w:t xml:space="preserve">1.1. </w:t>
      </w:r>
      <w:proofErr w:type="gramStart"/>
      <w:r>
        <w:t>По внешнему виду состояние упаковки с РВ, РАО _______________________;</w:t>
      </w:r>
      <w:proofErr w:type="gramEnd"/>
    </w:p>
    <w:p w:rsidR="002E4EDD" w:rsidRDefault="002E4EDD">
      <w:pPr>
        <w:pStyle w:val="ConsPlusNonformat"/>
        <w:jc w:val="both"/>
      </w:pPr>
      <w:r>
        <w:t xml:space="preserve">                                                         </w:t>
      </w:r>
      <w:proofErr w:type="gramStart"/>
      <w:r>
        <w:t>(повреждена/</w:t>
      </w:r>
      <w:proofErr w:type="gramEnd"/>
    </w:p>
    <w:p w:rsidR="002E4EDD" w:rsidRDefault="002E4EDD">
      <w:pPr>
        <w:pStyle w:val="ConsPlusNonformat"/>
        <w:jc w:val="both"/>
      </w:pPr>
      <w:r>
        <w:t xml:space="preserve">                                                        не повреждена)</w:t>
      </w:r>
    </w:p>
    <w:p w:rsidR="002E4EDD" w:rsidRDefault="002E4EDD">
      <w:pPr>
        <w:pStyle w:val="ConsPlusNonformat"/>
        <w:jc w:val="both"/>
      </w:pPr>
      <w:r>
        <w:t>1.2. Упаковка с РВ, РАО опломбирована __________________________;</w:t>
      </w:r>
    </w:p>
    <w:p w:rsidR="002E4EDD" w:rsidRDefault="002E4EDD">
      <w:pPr>
        <w:pStyle w:val="ConsPlusNonformat"/>
        <w:jc w:val="both"/>
      </w:pPr>
      <w:r>
        <w:t xml:space="preserve">                                      (наименование организации)</w:t>
      </w:r>
    </w:p>
    <w:p w:rsidR="002E4EDD" w:rsidRDefault="002E4EDD">
      <w:pPr>
        <w:pStyle w:val="ConsPlusNonformat"/>
        <w:jc w:val="both"/>
      </w:pPr>
      <w:r>
        <w:t>состояние пломб __________________________.</w:t>
      </w:r>
    </w:p>
    <w:p w:rsidR="002E4EDD" w:rsidRDefault="002E4EDD">
      <w:pPr>
        <w:pStyle w:val="ConsPlusNonformat"/>
        <w:jc w:val="both"/>
      </w:pPr>
      <w:r>
        <w:t xml:space="preserve">                (</w:t>
      </w:r>
      <w:proofErr w:type="gramStart"/>
      <w:r>
        <w:t>повреждены</w:t>
      </w:r>
      <w:proofErr w:type="gramEnd"/>
      <w:r>
        <w:t>/не повреждены)</w:t>
      </w:r>
    </w:p>
    <w:p w:rsidR="002E4EDD" w:rsidRDefault="002E4EDD">
      <w:pPr>
        <w:pStyle w:val="ConsPlusNonformat"/>
        <w:jc w:val="both"/>
      </w:pPr>
      <w:r>
        <w:t>2. Проверка атрибутивных признаков:</w:t>
      </w:r>
    </w:p>
    <w:p w:rsidR="002E4EDD" w:rsidRDefault="002E4EDD">
      <w:pPr>
        <w:pStyle w:val="ConsPlusNonformat"/>
        <w:jc w:val="both"/>
      </w:pPr>
      <w:r>
        <w:t>2.1. Наличие учетных единиц ___ шт.;</w:t>
      </w:r>
    </w:p>
    <w:p w:rsidR="002E4EDD" w:rsidRDefault="002E4EDD">
      <w:pPr>
        <w:pStyle w:val="ConsPlusNonformat"/>
        <w:jc w:val="both"/>
      </w:pPr>
      <w:r>
        <w:t>2.2.  Соответствие  количества  и типа УЕ и идентификаторов упаковок данным</w:t>
      </w:r>
    </w:p>
    <w:p w:rsidR="002E4EDD" w:rsidRDefault="002E4EDD">
      <w:pPr>
        <w:pStyle w:val="ConsPlusNonformat"/>
        <w:jc w:val="both"/>
      </w:pPr>
      <w:r>
        <w:t>сопроводительных  документов  или  атрибутивных  признаков  РВ, РАО учетным</w:t>
      </w:r>
    </w:p>
    <w:p w:rsidR="002E4EDD" w:rsidRDefault="002E4EDD">
      <w:pPr>
        <w:pStyle w:val="ConsPlusNonformat"/>
        <w:jc w:val="both"/>
      </w:pPr>
      <w:r>
        <w:t>данным ________________________________;</w:t>
      </w:r>
    </w:p>
    <w:p w:rsidR="002E4EDD" w:rsidRDefault="002E4EDD">
      <w:pPr>
        <w:pStyle w:val="ConsPlusNonformat"/>
        <w:jc w:val="both"/>
      </w:pPr>
      <w:r>
        <w:t xml:space="preserve">       (</w:t>
      </w:r>
      <w:proofErr w:type="gramStart"/>
      <w:r>
        <w:t>соответствует</w:t>
      </w:r>
      <w:proofErr w:type="gramEnd"/>
      <w:r>
        <w:t>/не соответствует)</w:t>
      </w:r>
    </w:p>
    <w:p w:rsidR="002E4EDD" w:rsidRDefault="002E4EDD">
      <w:pPr>
        <w:pStyle w:val="ConsPlusNonformat"/>
        <w:jc w:val="both"/>
      </w:pPr>
      <w:r>
        <w:t>2.3. Целостность УЕ ______________________;</w:t>
      </w:r>
    </w:p>
    <w:p w:rsidR="002E4EDD" w:rsidRDefault="002E4EDD">
      <w:pPr>
        <w:pStyle w:val="ConsPlusNonformat"/>
        <w:jc w:val="both"/>
      </w:pPr>
      <w:r>
        <w:t xml:space="preserve">                    (</w:t>
      </w:r>
      <w:proofErr w:type="gramStart"/>
      <w:r>
        <w:t>нарушена</w:t>
      </w:r>
      <w:proofErr w:type="gramEnd"/>
      <w:r>
        <w:t>/не нарушена)</w:t>
      </w:r>
    </w:p>
    <w:p w:rsidR="002E4EDD" w:rsidRDefault="002E4EDD">
      <w:pPr>
        <w:pStyle w:val="ConsPlusNonformat"/>
        <w:jc w:val="both"/>
      </w:pPr>
      <w:r>
        <w:t>2.4. Соответствие номеров и типов пломб данным сопроводительных  документов</w:t>
      </w:r>
    </w:p>
    <w:p w:rsidR="002E4EDD" w:rsidRDefault="002E4EDD">
      <w:pPr>
        <w:pStyle w:val="ConsPlusNonformat"/>
        <w:jc w:val="both"/>
      </w:pPr>
      <w:r>
        <w:t>________________________________.</w:t>
      </w:r>
    </w:p>
    <w:p w:rsidR="002E4EDD" w:rsidRDefault="002E4EDD">
      <w:pPr>
        <w:pStyle w:val="ConsPlusNonformat"/>
        <w:jc w:val="both"/>
      </w:pPr>
      <w:r>
        <w:t>(</w:t>
      </w:r>
      <w:proofErr w:type="gramStart"/>
      <w:r>
        <w:t>соответствует</w:t>
      </w:r>
      <w:proofErr w:type="gramEnd"/>
      <w:r>
        <w:t>/не соответствует)</w:t>
      </w:r>
    </w:p>
    <w:p w:rsidR="002E4EDD" w:rsidRDefault="002E4EDD">
      <w:pPr>
        <w:pStyle w:val="ConsPlusNonformat"/>
        <w:jc w:val="both"/>
      </w:pPr>
      <w:r>
        <w:t>3. Проверка фактического наличия РВ и РАО</w:t>
      </w:r>
    </w:p>
    <w:p w:rsidR="002E4EDD" w:rsidRDefault="002E4EDD">
      <w:pPr>
        <w:pStyle w:val="ConsPlusNonformat"/>
        <w:jc w:val="both"/>
      </w:pPr>
      <w:proofErr w:type="gramStart"/>
      <w:r>
        <w:t>___________________________________________________________________________</w:t>
      </w:r>
      <w:proofErr w:type="gramEnd"/>
    </w:p>
    <w:p w:rsidR="002E4EDD" w:rsidRDefault="002E4EDD">
      <w:pPr>
        <w:pStyle w:val="ConsPlusNonformat"/>
        <w:jc w:val="both"/>
      </w:pPr>
      <w:r>
        <w:t xml:space="preserve">           </w:t>
      </w:r>
      <w:proofErr w:type="gramStart"/>
      <w:r>
        <w:t>(протокол измерения N, дата или результат выполнения</w:t>
      </w:r>
      <w:proofErr w:type="gramEnd"/>
    </w:p>
    <w:p w:rsidR="002E4EDD" w:rsidRDefault="002E4EDD">
      <w:pPr>
        <w:pStyle w:val="ConsPlusNonformat"/>
        <w:jc w:val="both"/>
      </w:pPr>
      <w:r>
        <w:t xml:space="preserve">                 определенного технологического процесса)</w:t>
      </w:r>
    </w:p>
    <w:p w:rsidR="002E4EDD" w:rsidRDefault="002E4EDD">
      <w:pPr>
        <w:pStyle w:val="ConsPlusNonformat"/>
        <w:jc w:val="both"/>
      </w:pPr>
      <w:r>
        <w:t>4. В  ходе  проведения  входного  контроля  нарушения  (признаки  аномалии</w:t>
      </w:r>
      <w:proofErr w:type="gramStart"/>
      <w:r>
        <w:t>)</w:t>
      </w:r>
      <w:proofErr w:type="gramEnd"/>
    </w:p>
    <w:p w:rsidR="002E4EDD" w:rsidRDefault="002E4EDD">
      <w:pPr>
        <w:pStyle w:val="ConsPlusNonformat"/>
        <w:jc w:val="both"/>
      </w:pPr>
      <w:r>
        <w:t>______________________.</w:t>
      </w:r>
    </w:p>
    <w:p w:rsidR="002E4EDD" w:rsidRDefault="002E4EDD">
      <w:pPr>
        <w:pStyle w:val="ConsPlusNonformat"/>
        <w:jc w:val="both"/>
      </w:pPr>
      <w:r>
        <w:t>(</w:t>
      </w:r>
      <w:proofErr w:type="gramStart"/>
      <w:r>
        <w:t>выявлены</w:t>
      </w:r>
      <w:proofErr w:type="gramEnd"/>
      <w:r>
        <w:t>/не выявлены)</w:t>
      </w:r>
    </w:p>
    <w:p w:rsidR="002E4EDD" w:rsidRDefault="002E4EDD">
      <w:pPr>
        <w:pStyle w:val="ConsPlusNonformat"/>
        <w:jc w:val="both"/>
      </w:pPr>
      <w:r>
        <w:t>5. Выводы по результатам входного контроля:</w:t>
      </w:r>
    </w:p>
    <w:p w:rsidR="002E4EDD" w:rsidRDefault="002E4EDD">
      <w:pPr>
        <w:pStyle w:val="ConsPlusNonformat"/>
        <w:jc w:val="both"/>
      </w:pPr>
      <w:r>
        <w:t>5.1. Количество УЕ ________________________________ заявленному;</w:t>
      </w:r>
    </w:p>
    <w:p w:rsidR="002E4EDD" w:rsidRDefault="002E4EDD">
      <w:pPr>
        <w:pStyle w:val="ConsPlusNonformat"/>
        <w:jc w:val="both"/>
      </w:pPr>
      <w:r>
        <w:t xml:space="preserve">                   (</w:t>
      </w:r>
      <w:proofErr w:type="gramStart"/>
      <w:r>
        <w:t>соответствует</w:t>
      </w:r>
      <w:proofErr w:type="gramEnd"/>
      <w:r>
        <w:t>/не соответствует)</w:t>
      </w:r>
    </w:p>
    <w:p w:rsidR="002E4EDD" w:rsidRDefault="002E4EDD">
      <w:pPr>
        <w:pStyle w:val="ConsPlusNonformat"/>
        <w:jc w:val="both"/>
      </w:pPr>
      <w:r>
        <w:t>5.2. Характеристики проведенных измерений:</w:t>
      </w:r>
    </w:p>
    <w:p w:rsidR="002E4EDD" w:rsidRDefault="002E4EDD">
      <w:pPr>
        <w:pStyle w:val="ConsPlusNonformat"/>
        <w:jc w:val="both"/>
      </w:pPr>
      <w:r>
        <w:t>5.2.1. Результатом измерений ______________________________________ наличие</w:t>
      </w:r>
    </w:p>
    <w:p w:rsidR="002E4EDD" w:rsidRDefault="002E4EDD">
      <w:pPr>
        <w:pStyle w:val="ConsPlusNonformat"/>
        <w:jc w:val="both"/>
      </w:pPr>
      <w:r>
        <w:t xml:space="preserve">                               (</w:t>
      </w:r>
      <w:proofErr w:type="gramStart"/>
      <w:r>
        <w:t>подтверждается</w:t>
      </w:r>
      <w:proofErr w:type="gramEnd"/>
      <w:r>
        <w:t>/не подтверждается)</w:t>
      </w:r>
    </w:p>
    <w:p w:rsidR="002E4EDD" w:rsidRDefault="002E4EDD">
      <w:pPr>
        <w:pStyle w:val="ConsPlusNonformat"/>
        <w:jc w:val="both"/>
      </w:pPr>
      <w:r>
        <w:t xml:space="preserve">ионизирующего  излучения  и  (или)  соответствие  </w:t>
      </w:r>
      <w:proofErr w:type="gramStart"/>
      <w:r>
        <w:t>гамма-линий</w:t>
      </w:r>
      <w:proofErr w:type="gramEnd"/>
      <w:r>
        <w:t xml:space="preserve">  радионуклиду</w:t>
      </w:r>
    </w:p>
    <w:p w:rsidR="002E4EDD" w:rsidRDefault="002E4EDD">
      <w:pPr>
        <w:pStyle w:val="ConsPlusNonformat"/>
        <w:jc w:val="both"/>
      </w:pPr>
      <w:r>
        <w:t>(радионуклидам) в РВ (РАО);</w:t>
      </w:r>
    </w:p>
    <w:p w:rsidR="002E4EDD" w:rsidRDefault="002E4EDD">
      <w:pPr>
        <w:pStyle w:val="ConsPlusNonformat"/>
        <w:jc w:val="both"/>
      </w:pPr>
      <w:r>
        <w:t xml:space="preserve">5.2.2. Измеренные характеристики ______________________________ </w:t>
      </w:r>
      <w:proofErr w:type="gramStart"/>
      <w:r>
        <w:t>заявленным</w:t>
      </w:r>
      <w:proofErr w:type="gramEnd"/>
      <w:r>
        <w:t>.</w:t>
      </w:r>
    </w:p>
    <w:p w:rsidR="002E4EDD" w:rsidRDefault="002E4EDD">
      <w:pPr>
        <w:pStyle w:val="ConsPlusNonformat"/>
        <w:jc w:val="both"/>
      </w:pPr>
      <w:r>
        <w:t xml:space="preserve">                                (</w:t>
      </w:r>
      <w:proofErr w:type="gramStart"/>
      <w:r>
        <w:t>с</w:t>
      </w:r>
      <w:proofErr w:type="gramEnd"/>
      <w:r>
        <w:t>оответствуют/не соответствуют)</w:t>
      </w:r>
    </w:p>
    <w:p w:rsidR="002E4EDD" w:rsidRDefault="002E4EDD">
      <w:pPr>
        <w:pStyle w:val="ConsPlusNonformat"/>
        <w:jc w:val="both"/>
      </w:pPr>
    </w:p>
    <w:p w:rsidR="002E4EDD" w:rsidRDefault="002E4EDD">
      <w:pPr>
        <w:pStyle w:val="ConsPlusNonformat"/>
        <w:jc w:val="both"/>
      </w:pPr>
      <w:bookmarkStart w:id="8" w:name="P503"/>
      <w:bookmarkEnd w:id="8"/>
      <w:r>
        <w:t>Таблица N 1 - Заявленные характеристики</w:t>
      </w:r>
    </w:p>
    <w:p w:rsidR="002E4EDD" w:rsidRDefault="002E4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8"/>
        <w:gridCol w:w="1411"/>
        <w:gridCol w:w="2324"/>
        <w:gridCol w:w="1408"/>
        <w:gridCol w:w="1304"/>
        <w:gridCol w:w="1871"/>
      </w:tblGrid>
      <w:tr w:rsidR="002E4EDD">
        <w:tc>
          <w:tcPr>
            <w:tcW w:w="738" w:type="dxa"/>
          </w:tcPr>
          <w:p w:rsidR="002E4EDD" w:rsidRDefault="002E4EDD">
            <w:pPr>
              <w:pStyle w:val="ConsPlusNormal"/>
              <w:jc w:val="center"/>
            </w:pPr>
            <w:r>
              <w:t xml:space="preserve">N </w:t>
            </w:r>
            <w:proofErr w:type="gramStart"/>
            <w:r>
              <w:t>п</w:t>
            </w:r>
            <w:proofErr w:type="gramEnd"/>
            <w:r>
              <w:t>/п</w:t>
            </w:r>
          </w:p>
        </w:tc>
        <w:tc>
          <w:tcPr>
            <w:tcW w:w="1411" w:type="dxa"/>
          </w:tcPr>
          <w:p w:rsidR="002E4EDD" w:rsidRDefault="002E4EDD">
            <w:pPr>
              <w:pStyle w:val="ConsPlusNormal"/>
              <w:jc w:val="center"/>
            </w:pPr>
            <w:r>
              <w:t>Номер учетной единицы</w:t>
            </w:r>
          </w:p>
        </w:tc>
        <w:tc>
          <w:tcPr>
            <w:tcW w:w="2324" w:type="dxa"/>
          </w:tcPr>
          <w:p w:rsidR="002E4EDD" w:rsidRDefault="002E4EDD">
            <w:pPr>
              <w:pStyle w:val="ConsPlusNormal"/>
              <w:jc w:val="center"/>
            </w:pPr>
            <w:r>
              <w:t>Номер паспорта и дата выпуска учетной единицы</w:t>
            </w:r>
          </w:p>
        </w:tc>
        <w:tc>
          <w:tcPr>
            <w:tcW w:w="1408" w:type="dxa"/>
          </w:tcPr>
          <w:p w:rsidR="002E4EDD" w:rsidRDefault="002E4EDD">
            <w:pPr>
              <w:pStyle w:val="ConsPlusNormal"/>
              <w:jc w:val="center"/>
            </w:pPr>
            <w:r>
              <w:t>Тип учетной единицы</w:t>
            </w:r>
          </w:p>
        </w:tc>
        <w:tc>
          <w:tcPr>
            <w:tcW w:w="1304" w:type="dxa"/>
          </w:tcPr>
          <w:p w:rsidR="002E4EDD" w:rsidRDefault="002E4EDD">
            <w:pPr>
              <w:pStyle w:val="ConsPlusNormal"/>
              <w:jc w:val="center"/>
            </w:pPr>
            <w:r>
              <w:t>Категория</w:t>
            </w:r>
          </w:p>
        </w:tc>
        <w:tc>
          <w:tcPr>
            <w:tcW w:w="1871" w:type="dxa"/>
          </w:tcPr>
          <w:p w:rsidR="002E4EDD" w:rsidRDefault="002E4EDD">
            <w:pPr>
              <w:pStyle w:val="ConsPlusNormal"/>
              <w:jc w:val="center"/>
            </w:pPr>
            <w:r>
              <w:t>Вид, номер упаковки с УЕ</w:t>
            </w:r>
          </w:p>
        </w:tc>
      </w:tr>
      <w:tr w:rsidR="002E4EDD">
        <w:tc>
          <w:tcPr>
            <w:tcW w:w="738" w:type="dxa"/>
          </w:tcPr>
          <w:p w:rsidR="002E4EDD" w:rsidRDefault="002E4EDD">
            <w:pPr>
              <w:pStyle w:val="ConsPlusNormal"/>
            </w:pPr>
          </w:p>
        </w:tc>
        <w:tc>
          <w:tcPr>
            <w:tcW w:w="1411" w:type="dxa"/>
          </w:tcPr>
          <w:p w:rsidR="002E4EDD" w:rsidRDefault="002E4EDD">
            <w:pPr>
              <w:pStyle w:val="ConsPlusNormal"/>
            </w:pPr>
          </w:p>
        </w:tc>
        <w:tc>
          <w:tcPr>
            <w:tcW w:w="2324" w:type="dxa"/>
          </w:tcPr>
          <w:p w:rsidR="002E4EDD" w:rsidRDefault="002E4EDD">
            <w:pPr>
              <w:pStyle w:val="ConsPlusNormal"/>
            </w:pPr>
          </w:p>
        </w:tc>
        <w:tc>
          <w:tcPr>
            <w:tcW w:w="1408" w:type="dxa"/>
          </w:tcPr>
          <w:p w:rsidR="002E4EDD" w:rsidRDefault="002E4EDD">
            <w:pPr>
              <w:pStyle w:val="ConsPlusNormal"/>
            </w:pPr>
          </w:p>
        </w:tc>
        <w:tc>
          <w:tcPr>
            <w:tcW w:w="1304" w:type="dxa"/>
          </w:tcPr>
          <w:p w:rsidR="002E4EDD" w:rsidRDefault="002E4EDD">
            <w:pPr>
              <w:pStyle w:val="ConsPlusNormal"/>
            </w:pPr>
          </w:p>
        </w:tc>
        <w:tc>
          <w:tcPr>
            <w:tcW w:w="1871" w:type="dxa"/>
          </w:tcPr>
          <w:p w:rsidR="002E4EDD" w:rsidRDefault="002E4EDD">
            <w:pPr>
              <w:pStyle w:val="ConsPlusNormal"/>
            </w:pPr>
          </w:p>
        </w:tc>
      </w:tr>
      <w:tr w:rsidR="002E4EDD">
        <w:tc>
          <w:tcPr>
            <w:tcW w:w="738" w:type="dxa"/>
          </w:tcPr>
          <w:p w:rsidR="002E4EDD" w:rsidRDefault="002E4EDD">
            <w:pPr>
              <w:pStyle w:val="ConsPlusNormal"/>
            </w:pPr>
          </w:p>
        </w:tc>
        <w:tc>
          <w:tcPr>
            <w:tcW w:w="1411" w:type="dxa"/>
          </w:tcPr>
          <w:p w:rsidR="002E4EDD" w:rsidRDefault="002E4EDD">
            <w:pPr>
              <w:pStyle w:val="ConsPlusNormal"/>
            </w:pPr>
          </w:p>
        </w:tc>
        <w:tc>
          <w:tcPr>
            <w:tcW w:w="2324" w:type="dxa"/>
          </w:tcPr>
          <w:p w:rsidR="002E4EDD" w:rsidRDefault="002E4EDD">
            <w:pPr>
              <w:pStyle w:val="ConsPlusNormal"/>
            </w:pPr>
          </w:p>
        </w:tc>
        <w:tc>
          <w:tcPr>
            <w:tcW w:w="1408" w:type="dxa"/>
          </w:tcPr>
          <w:p w:rsidR="002E4EDD" w:rsidRDefault="002E4EDD">
            <w:pPr>
              <w:pStyle w:val="ConsPlusNormal"/>
            </w:pPr>
          </w:p>
        </w:tc>
        <w:tc>
          <w:tcPr>
            <w:tcW w:w="1304" w:type="dxa"/>
          </w:tcPr>
          <w:p w:rsidR="002E4EDD" w:rsidRDefault="002E4EDD">
            <w:pPr>
              <w:pStyle w:val="ConsPlusNormal"/>
            </w:pPr>
          </w:p>
        </w:tc>
        <w:tc>
          <w:tcPr>
            <w:tcW w:w="1871" w:type="dxa"/>
          </w:tcPr>
          <w:p w:rsidR="002E4EDD" w:rsidRDefault="002E4EDD">
            <w:pPr>
              <w:pStyle w:val="ConsPlusNormal"/>
            </w:pPr>
          </w:p>
        </w:tc>
      </w:tr>
      <w:tr w:rsidR="002E4EDD">
        <w:tc>
          <w:tcPr>
            <w:tcW w:w="738" w:type="dxa"/>
          </w:tcPr>
          <w:p w:rsidR="002E4EDD" w:rsidRDefault="002E4EDD">
            <w:pPr>
              <w:pStyle w:val="ConsPlusNormal"/>
            </w:pPr>
          </w:p>
        </w:tc>
        <w:tc>
          <w:tcPr>
            <w:tcW w:w="1411" w:type="dxa"/>
          </w:tcPr>
          <w:p w:rsidR="002E4EDD" w:rsidRDefault="002E4EDD">
            <w:pPr>
              <w:pStyle w:val="ConsPlusNormal"/>
            </w:pPr>
          </w:p>
        </w:tc>
        <w:tc>
          <w:tcPr>
            <w:tcW w:w="2324" w:type="dxa"/>
          </w:tcPr>
          <w:p w:rsidR="002E4EDD" w:rsidRDefault="002E4EDD">
            <w:pPr>
              <w:pStyle w:val="ConsPlusNormal"/>
            </w:pPr>
          </w:p>
        </w:tc>
        <w:tc>
          <w:tcPr>
            <w:tcW w:w="1408" w:type="dxa"/>
          </w:tcPr>
          <w:p w:rsidR="002E4EDD" w:rsidRDefault="002E4EDD">
            <w:pPr>
              <w:pStyle w:val="ConsPlusNormal"/>
            </w:pPr>
          </w:p>
        </w:tc>
        <w:tc>
          <w:tcPr>
            <w:tcW w:w="1304" w:type="dxa"/>
          </w:tcPr>
          <w:p w:rsidR="002E4EDD" w:rsidRDefault="002E4EDD">
            <w:pPr>
              <w:pStyle w:val="ConsPlusNormal"/>
            </w:pPr>
          </w:p>
        </w:tc>
        <w:tc>
          <w:tcPr>
            <w:tcW w:w="1871" w:type="dxa"/>
          </w:tcPr>
          <w:p w:rsidR="002E4EDD" w:rsidRDefault="002E4EDD">
            <w:pPr>
              <w:pStyle w:val="ConsPlusNormal"/>
            </w:pPr>
          </w:p>
        </w:tc>
      </w:tr>
    </w:tbl>
    <w:p w:rsidR="002E4EDD" w:rsidRDefault="002E4EDD">
      <w:pPr>
        <w:pStyle w:val="ConsPlusNormal"/>
        <w:jc w:val="both"/>
      </w:pPr>
    </w:p>
    <w:p w:rsidR="002E4EDD" w:rsidRDefault="002E4EDD">
      <w:pPr>
        <w:pStyle w:val="ConsPlusNonformat"/>
        <w:jc w:val="both"/>
      </w:pPr>
      <w:r>
        <w:t>Лица, проводящие      ___________________     _____________________________</w:t>
      </w:r>
    </w:p>
    <w:p w:rsidR="002E4EDD" w:rsidRDefault="002E4EDD">
      <w:pPr>
        <w:pStyle w:val="ConsPlusNonformat"/>
        <w:jc w:val="both"/>
      </w:pPr>
      <w:r>
        <w:t>входной контроль:          (подпись)               (инициалы, фамилия)</w:t>
      </w:r>
    </w:p>
    <w:p w:rsidR="002E4EDD" w:rsidRDefault="002E4EDD">
      <w:pPr>
        <w:pStyle w:val="ConsPlusNonformat"/>
        <w:jc w:val="both"/>
      </w:pPr>
      <w:r>
        <w:t xml:space="preserve">                      ___________________     _____________________________</w:t>
      </w:r>
    </w:p>
    <w:p w:rsidR="002E4EDD" w:rsidRDefault="002E4EDD">
      <w:pPr>
        <w:pStyle w:val="ConsPlusNonformat"/>
        <w:jc w:val="both"/>
      </w:pPr>
      <w:r>
        <w:t xml:space="preserve">                           (подпись)               (инициалы, фамилия)</w:t>
      </w:r>
    </w:p>
    <w:p w:rsidR="002E4EDD" w:rsidRDefault="002E4EDD">
      <w:pPr>
        <w:pStyle w:val="ConsPlusNonformat"/>
        <w:jc w:val="both"/>
      </w:pPr>
    </w:p>
    <w:p w:rsidR="002E4EDD" w:rsidRDefault="002E4EDD">
      <w:pPr>
        <w:pStyle w:val="ConsPlusNonformat"/>
        <w:jc w:val="both"/>
      </w:pPr>
      <w:r>
        <w:t>Приложения:  протоколы  измерений  массы  брутто  УЕ  с целью подтверждения</w:t>
      </w:r>
    </w:p>
    <w:p w:rsidR="002E4EDD" w:rsidRDefault="002E4EDD">
      <w:pPr>
        <w:pStyle w:val="ConsPlusNonformat"/>
        <w:jc w:val="both"/>
      </w:pPr>
      <w:r>
        <w:t>учетных данных (при необходимости).</w:t>
      </w: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7</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Title"/>
        <w:jc w:val="center"/>
      </w:pPr>
      <w:bookmarkStart w:id="9" w:name="P556"/>
      <w:bookmarkEnd w:id="9"/>
      <w:r>
        <w:t>ПРИМЕР</w:t>
      </w:r>
    </w:p>
    <w:p w:rsidR="002E4EDD" w:rsidRDefault="002E4EDD">
      <w:pPr>
        <w:pStyle w:val="ConsPlusTitle"/>
        <w:jc w:val="center"/>
      </w:pPr>
      <w:r>
        <w:t>ПРОВЕДЕНИЯ АНАЛИЗА РАСХОЖДЕНИЯ РЕЗУЛЬТАТОВ ИЗМЕРЕНИЙ</w:t>
      </w:r>
    </w:p>
    <w:p w:rsidR="002E4EDD" w:rsidRDefault="002E4EDD">
      <w:pPr>
        <w:pStyle w:val="ConsPlusTitle"/>
        <w:jc w:val="center"/>
      </w:pPr>
      <w:r>
        <w:t>ОРГАНИЗАЦИИ-ПОЛУЧАТЕЛЯ С ДАННЫМИ ОРГАНИЗАЦИИ-ОТПРАВИТЕЛЯ</w:t>
      </w:r>
    </w:p>
    <w:p w:rsidR="002E4EDD" w:rsidRDefault="002E4EDD">
      <w:pPr>
        <w:pStyle w:val="ConsPlusNormal"/>
        <w:jc w:val="both"/>
      </w:pPr>
    </w:p>
    <w:p w:rsidR="002E4EDD" w:rsidRDefault="002E4EDD">
      <w:pPr>
        <w:pStyle w:val="ConsPlusNormal"/>
        <w:ind w:firstLine="540"/>
        <w:jc w:val="both"/>
      </w:pPr>
      <w:r>
        <w:t>В качестве примера рассмотрен случай передачи ЗРИ гамма-излучения.</w:t>
      </w:r>
    </w:p>
    <w:p w:rsidR="002E4EDD" w:rsidRDefault="002E4EDD">
      <w:pPr>
        <w:pStyle w:val="ConsPlusNormal"/>
        <w:spacing w:before="220"/>
        <w:ind w:firstLine="540"/>
        <w:jc w:val="both"/>
      </w:pPr>
      <w:r>
        <w:t>Величиной ЗРИ гамма-излучения, указанной в паспорте, которая подлежит входному контролю при передаче, является МЭД от источника в направлении, перпендикулярном к рабочей поверхности, на расстоянии 1 м от нее.</w:t>
      </w:r>
    </w:p>
    <w:p w:rsidR="002E4EDD" w:rsidRDefault="002E4EDD">
      <w:pPr>
        <w:pStyle w:val="ConsPlusNormal"/>
        <w:spacing w:before="220"/>
        <w:ind w:firstLine="540"/>
        <w:jc w:val="both"/>
      </w:pPr>
      <w:r>
        <w:t xml:space="preserve">МЭД и активность радионуклида </w:t>
      </w:r>
      <w:r>
        <w:rPr>
          <w:vertAlign w:val="superscript"/>
        </w:rPr>
        <w:t>137</w:t>
      </w:r>
      <w:r>
        <w:t xml:space="preserve">Cs в источнике, </w:t>
      </w:r>
      <w:proofErr w:type="gramStart"/>
      <w:r>
        <w:t>указанные</w:t>
      </w:r>
      <w:proofErr w:type="gramEnd"/>
      <w:r>
        <w:t xml:space="preserve"> в паспорте:</w:t>
      </w:r>
    </w:p>
    <w:p w:rsidR="002E4EDD" w:rsidRDefault="002E4EDD">
      <w:pPr>
        <w:pStyle w:val="ConsPlusNormal"/>
        <w:jc w:val="both"/>
      </w:pPr>
    </w:p>
    <w:p w:rsidR="002E4EDD" w:rsidRDefault="002E4EDD">
      <w:pPr>
        <w:pStyle w:val="ConsPlusNormal"/>
        <w:ind w:firstLine="540"/>
        <w:jc w:val="both"/>
      </w:pPr>
      <w:r>
        <w:t>D</w:t>
      </w:r>
      <w:r>
        <w:rPr>
          <w:vertAlign w:val="subscript"/>
        </w:rPr>
        <w:t>отп</w:t>
      </w:r>
      <w:r>
        <w:t xml:space="preserve"> = 3,41 x 10</w:t>
      </w:r>
      <w:r>
        <w:rPr>
          <w:vertAlign w:val="superscript"/>
        </w:rPr>
        <w:t>-12</w:t>
      </w:r>
      <w:proofErr w:type="gramStart"/>
      <w:r>
        <w:t xml:space="preserve"> А</w:t>
      </w:r>
      <w:proofErr w:type="gramEnd"/>
      <w:r>
        <w:t>/кг;</w:t>
      </w:r>
    </w:p>
    <w:p w:rsidR="002E4EDD" w:rsidRDefault="002E4EDD">
      <w:pPr>
        <w:pStyle w:val="ConsPlusNormal"/>
        <w:jc w:val="both"/>
      </w:pPr>
    </w:p>
    <w:p w:rsidR="002E4EDD" w:rsidRDefault="002E4EDD">
      <w:pPr>
        <w:pStyle w:val="ConsPlusNormal"/>
        <w:ind w:firstLine="540"/>
        <w:jc w:val="both"/>
      </w:pPr>
      <w:proofErr w:type="gramStart"/>
      <w:r>
        <w:t>A</w:t>
      </w:r>
      <w:proofErr w:type="gramEnd"/>
      <w:r>
        <w:rPr>
          <w:vertAlign w:val="subscript"/>
        </w:rPr>
        <w:t>отп</w:t>
      </w:r>
      <w:r>
        <w:t xml:space="preserve"> = 5,7 x 10</w:t>
      </w:r>
      <w:r>
        <w:rPr>
          <w:vertAlign w:val="superscript"/>
        </w:rPr>
        <w:t>6</w:t>
      </w:r>
      <w:r>
        <w:t xml:space="preserve"> Бк.</w:t>
      </w:r>
    </w:p>
    <w:p w:rsidR="002E4EDD" w:rsidRDefault="002E4EDD">
      <w:pPr>
        <w:pStyle w:val="ConsPlusNormal"/>
        <w:jc w:val="both"/>
      </w:pPr>
    </w:p>
    <w:p w:rsidR="002E4EDD" w:rsidRDefault="002E4EDD">
      <w:pPr>
        <w:pStyle w:val="ConsPlusNormal"/>
        <w:ind w:firstLine="540"/>
        <w:jc w:val="both"/>
      </w:pPr>
      <w:r>
        <w:t xml:space="preserve">В рассматриваемом примере указанная в паспорте МЭД и активность радионуклида </w:t>
      </w:r>
      <w:r>
        <w:rPr>
          <w:vertAlign w:val="superscript"/>
        </w:rPr>
        <w:t>137</w:t>
      </w:r>
      <w:r>
        <w:t xml:space="preserve">Cs в источнике </w:t>
      </w:r>
      <w:proofErr w:type="gramStart"/>
      <w:r>
        <w:t>приведены</w:t>
      </w:r>
      <w:proofErr w:type="gramEnd"/>
      <w:r>
        <w:t xml:space="preserve"> на дату 02.08.2022.</w:t>
      </w:r>
    </w:p>
    <w:p w:rsidR="002E4EDD" w:rsidRDefault="002E4EDD">
      <w:pPr>
        <w:pStyle w:val="ConsPlusNormal"/>
        <w:spacing w:before="220"/>
        <w:ind w:firstLine="540"/>
        <w:jc w:val="both"/>
      </w:pPr>
      <w:r>
        <w:t>Принимая во внимание, что входной контроль в организации-получателе осуществляется техническими средствами, обеспечивающими измерение мощности эквивалентной дозы, необходимо значение МЭД (А/</w:t>
      </w:r>
      <w:proofErr w:type="gramStart"/>
      <w:r>
        <w:t>кг</w:t>
      </w:r>
      <w:proofErr w:type="gramEnd"/>
      <w:r>
        <w:t xml:space="preserve">) выразить в единицах мощности эквивалентной дозы (Зв/с). Для перевода значения МЭД в значение мощности эквивалентной дозы необходимо использовать следующие соотношения </w:t>
      </w:r>
      <w:hyperlink w:anchor="P607">
        <w:r>
          <w:rPr>
            <w:color w:val="0000FF"/>
          </w:rPr>
          <w:t>&lt;*&gt;</w:t>
        </w:r>
      </w:hyperlink>
      <w:r>
        <w:t>:</w:t>
      </w:r>
    </w:p>
    <w:p w:rsidR="002E4EDD" w:rsidRDefault="002E4EDD">
      <w:pPr>
        <w:pStyle w:val="ConsPlusNormal"/>
        <w:jc w:val="both"/>
      </w:pPr>
    </w:p>
    <w:p w:rsidR="002E4EDD" w:rsidRDefault="002E4EDD">
      <w:pPr>
        <w:pStyle w:val="ConsPlusNormal"/>
        <w:ind w:firstLine="540"/>
        <w:jc w:val="both"/>
      </w:pPr>
      <w:r>
        <w:t>1 А/кг = 3,88 x 10</w:t>
      </w:r>
      <w:r>
        <w:rPr>
          <w:vertAlign w:val="superscript"/>
        </w:rPr>
        <w:t>3</w:t>
      </w:r>
      <w:r>
        <w:t xml:space="preserve"> </w:t>
      </w:r>
      <w:proofErr w:type="gramStart"/>
      <w:r>
        <w:t>Р</w:t>
      </w:r>
      <w:proofErr w:type="gramEnd"/>
      <w:r>
        <w:t>/с;</w:t>
      </w:r>
    </w:p>
    <w:p w:rsidR="002E4EDD" w:rsidRDefault="002E4EDD">
      <w:pPr>
        <w:pStyle w:val="ConsPlusNormal"/>
        <w:jc w:val="both"/>
      </w:pPr>
    </w:p>
    <w:p w:rsidR="002E4EDD" w:rsidRDefault="002E4EDD">
      <w:pPr>
        <w:pStyle w:val="ConsPlusNormal"/>
        <w:ind w:firstLine="540"/>
        <w:jc w:val="both"/>
      </w:pPr>
      <w:r>
        <w:t xml:space="preserve">1 </w:t>
      </w:r>
      <w:proofErr w:type="gramStart"/>
      <w:r>
        <w:t>Р</w:t>
      </w:r>
      <w:proofErr w:type="gramEnd"/>
      <w:r>
        <w:t>/с = 0,0087 Зв/с.</w:t>
      </w:r>
    </w:p>
    <w:p w:rsidR="002E4EDD" w:rsidRDefault="002E4EDD">
      <w:pPr>
        <w:pStyle w:val="ConsPlusNormal"/>
        <w:jc w:val="both"/>
      </w:pPr>
    </w:p>
    <w:p w:rsidR="002E4EDD" w:rsidRDefault="002E4EDD">
      <w:pPr>
        <w:pStyle w:val="ConsPlusNormal"/>
        <w:ind w:firstLine="540"/>
        <w:jc w:val="both"/>
      </w:pPr>
      <w:r>
        <w:t>С использованием вышеуказанных соотношений получаем следующее значение мощности эквивалентной дозы, соответствующее значению МЭД, указанному в паспорте:</w:t>
      </w:r>
    </w:p>
    <w:p w:rsidR="002E4EDD" w:rsidRDefault="002E4EDD">
      <w:pPr>
        <w:pStyle w:val="ConsPlusNormal"/>
        <w:jc w:val="both"/>
      </w:pPr>
    </w:p>
    <w:p w:rsidR="002E4EDD" w:rsidRDefault="002E4EDD">
      <w:pPr>
        <w:pStyle w:val="ConsPlusNormal"/>
        <w:ind w:firstLine="540"/>
        <w:jc w:val="both"/>
      </w:pPr>
      <w:r>
        <w:t>D</w:t>
      </w:r>
      <w:r>
        <w:rPr>
          <w:vertAlign w:val="subscript"/>
        </w:rPr>
        <w:t>отп</w:t>
      </w:r>
      <w:r>
        <w:t xml:space="preserve"> = 3,41 x 10</w:t>
      </w:r>
      <w:r>
        <w:rPr>
          <w:vertAlign w:val="superscript"/>
        </w:rPr>
        <w:t>-12</w:t>
      </w:r>
      <w:r>
        <w:t xml:space="preserve"> А/кг = 1,32 x 10</w:t>
      </w:r>
      <w:r>
        <w:rPr>
          <w:vertAlign w:val="superscript"/>
        </w:rPr>
        <w:t>-8</w:t>
      </w:r>
      <w:r>
        <w:t xml:space="preserve"> </w:t>
      </w:r>
      <w:proofErr w:type="gramStart"/>
      <w:r>
        <w:t>Р</w:t>
      </w:r>
      <w:proofErr w:type="gramEnd"/>
      <w:r>
        <w:t>/с = 1,16 x 10</w:t>
      </w:r>
      <w:r>
        <w:rPr>
          <w:vertAlign w:val="superscript"/>
        </w:rPr>
        <w:t>-10</w:t>
      </w:r>
      <w:r>
        <w:t xml:space="preserve"> Зв/с.</w:t>
      </w:r>
    </w:p>
    <w:p w:rsidR="002E4EDD" w:rsidRDefault="002E4EDD">
      <w:pPr>
        <w:pStyle w:val="ConsPlusNormal"/>
        <w:jc w:val="both"/>
      </w:pPr>
    </w:p>
    <w:p w:rsidR="002E4EDD" w:rsidRDefault="002E4EDD">
      <w:pPr>
        <w:pStyle w:val="ConsPlusNormal"/>
        <w:ind w:firstLine="540"/>
        <w:jc w:val="both"/>
      </w:pPr>
      <w:r>
        <w:t xml:space="preserve">В рамках данного примера принимаем, что на дату проведения подтверждающих измерений (31.03.2025) прошло 3 года 7 месяцев и 29 дней </w:t>
      </w:r>
      <w:proofErr w:type="gramStart"/>
      <w:r>
        <w:t>с даты проведения</w:t>
      </w:r>
      <w:proofErr w:type="gramEnd"/>
      <w:r>
        <w:t xml:space="preserve"> измерения МЭД, указанной в паспорте. Таким образом, необходимо учитывать естественный распад радионуклидов в источнике.</w:t>
      </w:r>
    </w:p>
    <w:p w:rsidR="002E4EDD" w:rsidRDefault="002E4EDD">
      <w:pPr>
        <w:pStyle w:val="ConsPlusNormal"/>
        <w:spacing w:before="220"/>
        <w:ind w:firstLine="540"/>
        <w:jc w:val="both"/>
      </w:pPr>
      <w:r>
        <w:t xml:space="preserve">С учетом вышеуказанного необходимо выполнить расчет активности радионуклида </w:t>
      </w:r>
      <w:r>
        <w:rPr>
          <w:vertAlign w:val="superscript"/>
        </w:rPr>
        <w:t>137</w:t>
      </w:r>
      <w:r>
        <w:t xml:space="preserve">Cs на дату подтверждающих измерений (31.03.2025) в соответствии с </w:t>
      </w:r>
      <w:hyperlink w:anchor="P583">
        <w:r>
          <w:rPr>
            <w:color w:val="0000FF"/>
          </w:rPr>
          <w:t>формулой (1)</w:t>
        </w:r>
      </w:hyperlink>
      <w:r>
        <w:t xml:space="preserve">, а также расчет соответствующей ей мощности эквивалентной дозы в соответствии с </w:t>
      </w:r>
      <w:hyperlink w:anchor="P596">
        <w:r>
          <w:rPr>
            <w:color w:val="0000FF"/>
          </w:rPr>
          <w:t>формулой (2)</w:t>
        </w:r>
      </w:hyperlink>
      <w:r>
        <w:t>.</w:t>
      </w:r>
    </w:p>
    <w:p w:rsidR="002E4EDD" w:rsidRDefault="002E4EDD">
      <w:pPr>
        <w:pStyle w:val="ConsPlusNormal"/>
        <w:spacing w:before="220"/>
        <w:ind w:firstLine="540"/>
        <w:jc w:val="both"/>
      </w:pPr>
      <w:r>
        <w:t>В соответствии с законом радиоактивного распада изменение активности радионуклида определяется по формуле:</w:t>
      </w:r>
    </w:p>
    <w:p w:rsidR="002E4EDD" w:rsidRDefault="002E4EDD">
      <w:pPr>
        <w:pStyle w:val="ConsPlusNormal"/>
        <w:jc w:val="both"/>
      </w:pPr>
    </w:p>
    <w:p w:rsidR="002E4EDD" w:rsidRDefault="002E4EDD">
      <w:pPr>
        <w:pStyle w:val="ConsPlusNormal"/>
        <w:jc w:val="center"/>
      </w:pPr>
      <w:bookmarkStart w:id="10" w:name="P583"/>
      <w:bookmarkEnd w:id="10"/>
      <w:r>
        <w:rPr>
          <w:noProof/>
          <w:position w:val="-35"/>
        </w:rPr>
        <w:drawing>
          <wp:inline distT="0" distB="0" distL="0" distR="0">
            <wp:extent cx="754380" cy="586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380" cy="586740"/>
                    </a:xfrm>
                    <a:prstGeom prst="rect">
                      <a:avLst/>
                    </a:prstGeom>
                    <a:noFill/>
                    <a:ln>
                      <a:noFill/>
                    </a:ln>
                  </pic:spPr>
                </pic:pic>
              </a:graphicData>
            </a:graphic>
          </wp:inline>
        </w:drawing>
      </w:r>
      <w:r>
        <w:t>, (1)</w:t>
      </w:r>
    </w:p>
    <w:p w:rsidR="002E4EDD" w:rsidRDefault="002E4E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4EDD">
        <w:tc>
          <w:tcPr>
            <w:tcW w:w="1077" w:type="dxa"/>
            <w:tcBorders>
              <w:top w:val="nil"/>
              <w:left w:val="nil"/>
              <w:bottom w:val="nil"/>
              <w:right w:val="nil"/>
            </w:tcBorders>
          </w:tcPr>
          <w:p w:rsidR="002E4EDD" w:rsidRDefault="002E4EDD">
            <w:pPr>
              <w:pStyle w:val="ConsPlusNormal"/>
              <w:jc w:val="both"/>
            </w:pPr>
            <w:r>
              <w:t>где</w:t>
            </w:r>
          </w:p>
        </w:tc>
        <w:tc>
          <w:tcPr>
            <w:tcW w:w="7994" w:type="dxa"/>
            <w:tcBorders>
              <w:top w:val="nil"/>
              <w:left w:val="nil"/>
              <w:bottom w:val="nil"/>
              <w:right w:val="nil"/>
            </w:tcBorders>
          </w:tcPr>
          <w:p w:rsidR="002E4EDD" w:rsidRDefault="002E4EDD">
            <w:pPr>
              <w:pStyle w:val="ConsPlusNormal"/>
              <w:jc w:val="both"/>
            </w:pPr>
            <w:r>
              <w:t>A - активность в момент времени t;</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t>A</w:t>
            </w:r>
            <w:r>
              <w:rPr>
                <w:vertAlign w:val="subscript"/>
              </w:rPr>
              <w:t>0</w:t>
            </w:r>
            <w:r>
              <w:t xml:space="preserve"> - начальная активность, Бк;</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t>t - время, прошедшее с момента измерения начальной активности, сут;</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t>T</w:t>
            </w:r>
            <w:r>
              <w:rPr>
                <w:vertAlign w:val="subscript"/>
              </w:rPr>
              <w:t>1/2</w:t>
            </w:r>
            <w:r>
              <w:t xml:space="preserve"> - период полураспада радионуклида, сут.</w:t>
            </w:r>
          </w:p>
        </w:tc>
      </w:tr>
    </w:tbl>
    <w:p w:rsidR="002E4EDD" w:rsidRDefault="002E4EDD">
      <w:pPr>
        <w:pStyle w:val="ConsPlusNormal"/>
        <w:jc w:val="both"/>
      </w:pPr>
    </w:p>
    <w:p w:rsidR="002E4EDD" w:rsidRDefault="002E4EDD">
      <w:pPr>
        <w:pStyle w:val="ConsPlusNormal"/>
        <w:ind w:firstLine="540"/>
        <w:jc w:val="both"/>
      </w:pPr>
      <w:r>
        <w:t>Мощность эквивалентной дозы связана с активностью радионуклида по формуле:</w:t>
      </w:r>
    </w:p>
    <w:p w:rsidR="002E4EDD" w:rsidRDefault="002E4EDD">
      <w:pPr>
        <w:pStyle w:val="ConsPlusNormal"/>
        <w:jc w:val="both"/>
      </w:pPr>
    </w:p>
    <w:p w:rsidR="002E4EDD" w:rsidRDefault="002E4EDD">
      <w:pPr>
        <w:pStyle w:val="ConsPlusNormal"/>
        <w:jc w:val="center"/>
      </w:pPr>
      <w:bookmarkStart w:id="11" w:name="P596"/>
      <w:bookmarkEnd w:id="11"/>
      <w:r>
        <w:rPr>
          <w:noProof/>
          <w:position w:val="-22"/>
        </w:rPr>
        <w:drawing>
          <wp:inline distT="0" distB="0" distL="0" distR="0">
            <wp:extent cx="83820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429895"/>
                    </a:xfrm>
                    <a:prstGeom prst="rect">
                      <a:avLst/>
                    </a:prstGeom>
                    <a:noFill/>
                    <a:ln>
                      <a:noFill/>
                    </a:ln>
                  </pic:spPr>
                </pic:pic>
              </a:graphicData>
            </a:graphic>
          </wp:inline>
        </w:drawing>
      </w:r>
      <w:r>
        <w:t>, (2)</w:t>
      </w:r>
    </w:p>
    <w:p w:rsidR="002E4EDD" w:rsidRDefault="002E4E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4EDD">
        <w:tc>
          <w:tcPr>
            <w:tcW w:w="1077" w:type="dxa"/>
            <w:tcBorders>
              <w:top w:val="nil"/>
              <w:left w:val="nil"/>
              <w:bottom w:val="nil"/>
              <w:right w:val="nil"/>
            </w:tcBorders>
          </w:tcPr>
          <w:p w:rsidR="002E4EDD" w:rsidRDefault="002E4EDD">
            <w:pPr>
              <w:pStyle w:val="ConsPlusNormal"/>
              <w:jc w:val="both"/>
            </w:pPr>
            <w:r>
              <w:t>где</w:t>
            </w:r>
          </w:p>
        </w:tc>
        <w:tc>
          <w:tcPr>
            <w:tcW w:w="7994" w:type="dxa"/>
            <w:tcBorders>
              <w:top w:val="nil"/>
              <w:left w:val="nil"/>
              <w:bottom w:val="nil"/>
              <w:right w:val="nil"/>
            </w:tcBorders>
          </w:tcPr>
          <w:p w:rsidR="002E4EDD" w:rsidRDefault="002E4EDD">
            <w:pPr>
              <w:pStyle w:val="ConsPlusNormal"/>
              <w:jc w:val="both"/>
            </w:pPr>
            <w:r>
              <w:t>K</w:t>
            </w:r>
            <w:r>
              <w:rPr>
                <w:vertAlign w:val="subscript"/>
              </w:rPr>
              <w:t>y</w:t>
            </w:r>
            <w:r>
              <w:t xml:space="preserve"> - гамма-постоянная радионуклида, Зв * м</w:t>
            </w:r>
            <w:proofErr w:type="gramStart"/>
            <w:r>
              <w:rPr>
                <w:vertAlign w:val="superscript"/>
              </w:rPr>
              <w:t>2</w:t>
            </w:r>
            <w:proofErr w:type="gramEnd"/>
            <w:r>
              <w:t>/(с·Бк);</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t>A - активность радионуклида, Бк;</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t xml:space="preserve">R - расстояние от точечного радионуклида до места измерения, </w:t>
            </w:r>
            <w:proofErr w:type="gramStart"/>
            <w:r>
              <w:t>м</w:t>
            </w:r>
            <w:proofErr w:type="gramEnd"/>
            <w:r>
              <w:t>.</w:t>
            </w:r>
          </w:p>
        </w:tc>
      </w:tr>
    </w:tbl>
    <w:p w:rsidR="002E4EDD" w:rsidRDefault="002E4EDD">
      <w:pPr>
        <w:pStyle w:val="ConsPlusNormal"/>
        <w:jc w:val="both"/>
      </w:pPr>
    </w:p>
    <w:p w:rsidR="002E4EDD" w:rsidRDefault="002E4EDD">
      <w:pPr>
        <w:pStyle w:val="ConsPlusNormal"/>
        <w:ind w:firstLine="540"/>
        <w:jc w:val="both"/>
      </w:pPr>
      <w:r>
        <w:t>Для выполнения вышеуказанных расчетов необходимо использование следующих исходных данных &lt;*&gt;:</w:t>
      </w:r>
    </w:p>
    <w:p w:rsidR="002E4EDD" w:rsidRDefault="002E4EDD">
      <w:pPr>
        <w:pStyle w:val="ConsPlusNormal"/>
        <w:spacing w:before="220"/>
        <w:ind w:firstLine="540"/>
        <w:jc w:val="both"/>
      </w:pPr>
      <w:r>
        <w:t>--------------------------------</w:t>
      </w:r>
    </w:p>
    <w:p w:rsidR="002E4EDD" w:rsidRDefault="002E4EDD">
      <w:pPr>
        <w:pStyle w:val="ConsPlusNormal"/>
        <w:spacing w:before="220"/>
        <w:ind w:firstLine="540"/>
        <w:jc w:val="both"/>
      </w:pPr>
      <w:bookmarkStart w:id="12" w:name="P607"/>
      <w:bookmarkEnd w:id="12"/>
      <w:r>
        <w:t>&lt;*&gt; Машкович В.П., Кудрявцева А.В. Защита от ионизирующих излучений: справочник. - М.: Энергоатомиздат, 1995. - 496 с.</w:t>
      </w:r>
    </w:p>
    <w:p w:rsidR="002E4EDD" w:rsidRDefault="002E4EDD">
      <w:pPr>
        <w:pStyle w:val="ConsPlusNormal"/>
        <w:jc w:val="both"/>
      </w:pPr>
    </w:p>
    <w:p w:rsidR="002E4EDD" w:rsidRDefault="002E4EDD">
      <w:pPr>
        <w:pStyle w:val="ConsPlusNormal"/>
        <w:ind w:firstLine="540"/>
        <w:jc w:val="both"/>
      </w:pPr>
      <w:r>
        <w:rPr>
          <w:noProof/>
          <w:position w:val="-25"/>
        </w:rPr>
        <w:drawing>
          <wp:inline distT="0" distB="0" distL="0" distR="0">
            <wp:extent cx="154051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0510" cy="461010"/>
                    </a:xfrm>
                    <a:prstGeom prst="rect">
                      <a:avLst/>
                    </a:prstGeom>
                    <a:noFill/>
                    <a:ln>
                      <a:noFill/>
                    </a:ln>
                  </pic:spPr>
                </pic:pic>
              </a:graphicData>
            </a:graphic>
          </wp:inline>
        </w:drawing>
      </w:r>
      <w:r>
        <w:t xml:space="preserve"> - </w:t>
      </w:r>
      <w:proofErr w:type="gramStart"/>
      <w:r>
        <w:t>гамма-постоянная</w:t>
      </w:r>
      <w:proofErr w:type="gramEnd"/>
      <w:r>
        <w:t xml:space="preserve"> радионуклида </w:t>
      </w:r>
      <w:r>
        <w:rPr>
          <w:vertAlign w:val="superscript"/>
        </w:rPr>
        <w:t>137</w:t>
      </w:r>
      <w:r>
        <w:t>Cs;</w:t>
      </w:r>
    </w:p>
    <w:p w:rsidR="002E4EDD" w:rsidRDefault="002E4EDD">
      <w:pPr>
        <w:pStyle w:val="ConsPlusNormal"/>
        <w:jc w:val="both"/>
      </w:pPr>
    </w:p>
    <w:p w:rsidR="002E4EDD" w:rsidRDefault="002E4EDD">
      <w:pPr>
        <w:pStyle w:val="ConsPlusNormal"/>
        <w:ind w:firstLine="540"/>
        <w:jc w:val="both"/>
      </w:pPr>
      <w:r>
        <w:t>T</w:t>
      </w:r>
      <w:r>
        <w:rPr>
          <w:vertAlign w:val="subscript"/>
        </w:rPr>
        <w:t>1/2</w:t>
      </w:r>
      <w:r>
        <w:t xml:space="preserve"> = 30,17 лет </w:t>
      </w:r>
      <w:r>
        <w:rPr>
          <w:noProof/>
        </w:rPr>
        <w:drawing>
          <wp:inline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11 020 сут - период полураспада радионуклида </w:t>
      </w:r>
      <w:r>
        <w:rPr>
          <w:vertAlign w:val="superscript"/>
        </w:rPr>
        <w:t>137</w:t>
      </w:r>
      <w:r>
        <w:t>Cs;</w:t>
      </w:r>
    </w:p>
    <w:p w:rsidR="002E4EDD" w:rsidRDefault="002E4EDD">
      <w:pPr>
        <w:pStyle w:val="ConsPlusNormal"/>
        <w:jc w:val="both"/>
      </w:pPr>
    </w:p>
    <w:p w:rsidR="002E4EDD" w:rsidRDefault="002E4EDD">
      <w:pPr>
        <w:pStyle w:val="ConsPlusNormal"/>
        <w:ind w:firstLine="540"/>
        <w:jc w:val="both"/>
      </w:pPr>
      <w:r>
        <w:t>t = 3 года 7 месяцев 29 дней = 1 337 сут - время, прошедшее с момента измерения начальной активности.</w:t>
      </w:r>
    </w:p>
    <w:p w:rsidR="002E4EDD" w:rsidRDefault="002E4EDD">
      <w:pPr>
        <w:pStyle w:val="ConsPlusNormal"/>
        <w:spacing w:before="220"/>
        <w:ind w:firstLine="540"/>
        <w:jc w:val="both"/>
      </w:pPr>
      <w:r>
        <w:t xml:space="preserve">С использованием </w:t>
      </w:r>
      <w:hyperlink w:anchor="P583">
        <w:r>
          <w:rPr>
            <w:color w:val="0000FF"/>
          </w:rPr>
          <w:t>формулы (1)</w:t>
        </w:r>
      </w:hyperlink>
      <w:r>
        <w:t xml:space="preserve"> и исходных данных выполним расчет активности радионуклида </w:t>
      </w:r>
      <w:r>
        <w:rPr>
          <w:vertAlign w:val="superscript"/>
        </w:rPr>
        <w:t>137</w:t>
      </w:r>
      <w:r>
        <w:t>Cs в источнике на дату проведения подтверждающих измерений:</w:t>
      </w:r>
    </w:p>
    <w:p w:rsidR="002E4EDD" w:rsidRDefault="002E4EDD">
      <w:pPr>
        <w:pStyle w:val="ConsPlusNormal"/>
        <w:jc w:val="both"/>
      </w:pPr>
    </w:p>
    <w:p w:rsidR="002E4EDD" w:rsidRDefault="002E4EDD">
      <w:pPr>
        <w:pStyle w:val="ConsPlusNormal"/>
        <w:ind w:firstLine="540"/>
        <w:jc w:val="both"/>
      </w:pPr>
      <w:r>
        <w:rPr>
          <w:noProof/>
          <w:position w:val="-34"/>
        </w:rPr>
        <w:drawing>
          <wp:inline distT="0" distB="0" distL="0" distR="0">
            <wp:extent cx="1959610" cy="5765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9610" cy="576580"/>
                    </a:xfrm>
                    <a:prstGeom prst="rect">
                      <a:avLst/>
                    </a:prstGeom>
                    <a:noFill/>
                    <a:ln>
                      <a:noFill/>
                    </a:ln>
                  </pic:spPr>
                </pic:pic>
              </a:graphicData>
            </a:graphic>
          </wp:inline>
        </w:drawing>
      </w:r>
      <w:r>
        <w:t xml:space="preserve"> Бк.</w:t>
      </w:r>
    </w:p>
    <w:p w:rsidR="002E4EDD" w:rsidRDefault="002E4EDD">
      <w:pPr>
        <w:pStyle w:val="ConsPlusNormal"/>
        <w:jc w:val="both"/>
      </w:pPr>
    </w:p>
    <w:p w:rsidR="002E4EDD" w:rsidRDefault="002E4EDD">
      <w:pPr>
        <w:pStyle w:val="ConsPlusNormal"/>
        <w:ind w:firstLine="540"/>
        <w:jc w:val="both"/>
      </w:pPr>
      <w:r>
        <w:t xml:space="preserve">С использованием </w:t>
      </w:r>
      <w:hyperlink w:anchor="P596">
        <w:r>
          <w:rPr>
            <w:color w:val="0000FF"/>
          </w:rPr>
          <w:t>формулы (2)</w:t>
        </w:r>
      </w:hyperlink>
      <w:r>
        <w:t xml:space="preserve"> и исходных данных выполним расчет мощности эквивалентной дозы от источника на дату проведения подтверждающих измерений:</w:t>
      </w:r>
    </w:p>
    <w:p w:rsidR="002E4EDD" w:rsidRDefault="002E4EDD">
      <w:pPr>
        <w:pStyle w:val="ConsPlusNormal"/>
        <w:jc w:val="both"/>
      </w:pPr>
    </w:p>
    <w:p w:rsidR="002E4EDD" w:rsidRDefault="002E4EDD">
      <w:pPr>
        <w:pStyle w:val="ConsPlusNormal"/>
        <w:ind w:firstLine="540"/>
        <w:jc w:val="both"/>
      </w:pPr>
      <w:r>
        <w:rPr>
          <w:noProof/>
          <w:position w:val="-25"/>
        </w:rPr>
        <w:drawing>
          <wp:inline distT="0" distB="0" distL="0" distR="0">
            <wp:extent cx="3185160" cy="4610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85160" cy="461010"/>
                    </a:xfrm>
                    <a:prstGeom prst="rect">
                      <a:avLst/>
                    </a:prstGeom>
                    <a:noFill/>
                    <a:ln>
                      <a:noFill/>
                    </a:ln>
                  </pic:spPr>
                </pic:pic>
              </a:graphicData>
            </a:graphic>
          </wp:inline>
        </w:drawing>
      </w:r>
      <w:r>
        <w:t xml:space="preserve"> Зв/</w:t>
      </w:r>
      <w:proofErr w:type="gramStart"/>
      <w:r>
        <w:t>с</w:t>
      </w:r>
      <w:proofErr w:type="gramEnd"/>
    </w:p>
    <w:p w:rsidR="002E4EDD" w:rsidRDefault="002E4EDD">
      <w:pPr>
        <w:pStyle w:val="ConsPlusNormal"/>
        <w:jc w:val="both"/>
      </w:pPr>
    </w:p>
    <w:p w:rsidR="002E4EDD" w:rsidRDefault="002E4EDD">
      <w:pPr>
        <w:pStyle w:val="ConsPlusNormal"/>
        <w:ind w:firstLine="540"/>
        <w:jc w:val="both"/>
      </w:pPr>
      <w:r>
        <w:t>Значение погрешности измерения МЭД, указанное в паспорте на источник и соответствующее доверительной вероятности 0,95, составляет:</w:t>
      </w:r>
    </w:p>
    <w:p w:rsidR="002E4EDD" w:rsidRDefault="002E4EDD">
      <w:pPr>
        <w:pStyle w:val="ConsPlusNormal"/>
        <w:jc w:val="both"/>
      </w:pPr>
    </w:p>
    <w:p w:rsidR="002E4EDD" w:rsidRDefault="002E4EDD">
      <w:pPr>
        <w:pStyle w:val="ConsPlusNormal"/>
        <w:ind w:firstLine="540"/>
        <w:jc w:val="both"/>
      </w:pPr>
      <w:r>
        <w:rPr>
          <w:noProof/>
          <w:position w:val="-8"/>
        </w:rPr>
        <w:drawing>
          <wp:inline distT="0" distB="0" distL="0" distR="0">
            <wp:extent cx="75438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w:t>
      </w:r>
    </w:p>
    <w:p w:rsidR="002E4EDD" w:rsidRDefault="002E4EDD">
      <w:pPr>
        <w:pStyle w:val="ConsPlusNormal"/>
        <w:jc w:val="both"/>
      </w:pPr>
    </w:p>
    <w:p w:rsidR="002E4EDD" w:rsidRDefault="002E4EDD">
      <w:pPr>
        <w:pStyle w:val="ConsPlusNormal"/>
        <w:ind w:firstLine="540"/>
        <w:jc w:val="both"/>
      </w:pPr>
      <w:r>
        <w:t>По результатам измерения мощности эквивалентной дозы, выполненного при входном контроле в организации-получателе, получено следующее значение:</w:t>
      </w:r>
    </w:p>
    <w:p w:rsidR="002E4EDD" w:rsidRDefault="002E4EDD">
      <w:pPr>
        <w:pStyle w:val="ConsPlusNormal"/>
        <w:jc w:val="both"/>
      </w:pPr>
    </w:p>
    <w:p w:rsidR="002E4EDD" w:rsidRDefault="002E4EDD">
      <w:pPr>
        <w:pStyle w:val="ConsPlusNormal"/>
        <w:ind w:firstLine="540"/>
        <w:jc w:val="both"/>
      </w:pPr>
      <w:r>
        <w:rPr>
          <w:noProof/>
          <w:position w:val="-9"/>
        </w:rPr>
        <w:drawing>
          <wp:inline distT="0" distB="0" distL="0" distR="0">
            <wp:extent cx="113157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1570" cy="262255"/>
                    </a:xfrm>
                    <a:prstGeom prst="rect">
                      <a:avLst/>
                    </a:prstGeom>
                    <a:noFill/>
                    <a:ln>
                      <a:noFill/>
                    </a:ln>
                  </pic:spPr>
                </pic:pic>
              </a:graphicData>
            </a:graphic>
          </wp:inline>
        </w:drawing>
      </w:r>
      <w:r>
        <w:t xml:space="preserve"> Зв/</w:t>
      </w:r>
      <w:proofErr w:type="gramStart"/>
      <w:r>
        <w:t>с</w:t>
      </w:r>
      <w:proofErr w:type="gramEnd"/>
      <w:r>
        <w:t>.</w:t>
      </w:r>
    </w:p>
    <w:p w:rsidR="002E4EDD" w:rsidRDefault="002E4EDD">
      <w:pPr>
        <w:pStyle w:val="ConsPlusNormal"/>
        <w:jc w:val="both"/>
      </w:pPr>
    </w:p>
    <w:p w:rsidR="002E4EDD" w:rsidRDefault="002E4EDD">
      <w:pPr>
        <w:pStyle w:val="ConsPlusNormal"/>
        <w:ind w:firstLine="540"/>
        <w:jc w:val="both"/>
      </w:pPr>
      <w:r>
        <w:t>Значение погрешности вышеуказанного измерения, указанное в программе измерений, составляет:</w:t>
      </w:r>
    </w:p>
    <w:p w:rsidR="002E4EDD" w:rsidRDefault="002E4EDD">
      <w:pPr>
        <w:pStyle w:val="ConsPlusNormal"/>
        <w:jc w:val="both"/>
      </w:pPr>
    </w:p>
    <w:p w:rsidR="002E4EDD" w:rsidRDefault="002E4EDD">
      <w:pPr>
        <w:pStyle w:val="ConsPlusNormal"/>
        <w:ind w:firstLine="540"/>
        <w:jc w:val="both"/>
      </w:pPr>
      <w:r>
        <w:rPr>
          <w:noProof/>
          <w:position w:val="-8"/>
        </w:rPr>
        <w:drawing>
          <wp:inline distT="0" distB="0" distL="0" distR="0">
            <wp:extent cx="76517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5175" cy="251460"/>
                    </a:xfrm>
                    <a:prstGeom prst="rect">
                      <a:avLst/>
                    </a:prstGeom>
                    <a:noFill/>
                    <a:ln>
                      <a:noFill/>
                    </a:ln>
                  </pic:spPr>
                </pic:pic>
              </a:graphicData>
            </a:graphic>
          </wp:inline>
        </w:drawing>
      </w:r>
      <w:r>
        <w:t>.</w:t>
      </w:r>
    </w:p>
    <w:p w:rsidR="002E4EDD" w:rsidRDefault="002E4EDD">
      <w:pPr>
        <w:pStyle w:val="ConsPlusNormal"/>
        <w:jc w:val="both"/>
      </w:pPr>
    </w:p>
    <w:p w:rsidR="002E4EDD" w:rsidRDefault="002E4EDD">
      <w:pPr>
        <w:pStyle w:val="ConsPlusNormal"/>
        <w:ind w:firstLine="540"/>
        <w:jc w:val="both"/>
      </w:pPr>
      <w:r>
        <w:t>Действительное значение мощности эквивалентной дозы находится в интервале, определяемом по формуле:</w:t>
      </w:r>
    </w:p>
    <w:p w:rsidR="002E4EDD" w:rsidRDefault="002E4EDD">
      <w:pPr>
        <w:pStyle w:val="ConsPlusNormal"/>
        <w:jc w:val="both"/>
      </w:pPr>
    </w:p>
    <w:p w:rsidR="002E4EDD" w:rsidRDefault="002E4EDD">
      <w:pPr>
        <w:pStyle w:val="ConsPlusNormal"/>
        <w:jc w:val="center"/>
      </w:pPr>
      <w:bookmarkStart w:id="13" w:name="P636"/>
      <w:bookmarkEnd w:id="13"/>
      <w:r>
        <w:rPr>
          <w:noProof/>
          <w:position w:val="-22"/>
        </w:rPr>
        <w:drawing>
          <wp:inline distT="0" distB="0" distL="0" distR="0">
            <wp:extent cx="2022475"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2475" cy="429895"/>
                    </a:xfrm>
                    <a:prstGeom prst="rect">
                      <a:avLst/>
                    </a:prstGeom>
                    <a:noFill/>
                    <a:ln>
                      <a:noFill/>
                    </a:ln>
                  </pic:spPr>
                </pic:pic>
              </a:graphicData>
            </a:graphic>
          </wp:inline>
        </w:drawing>
      </w:r>
      <w:r>
        <w:t>, (3)</w:t>
      </w:r>
    </w:p>
    <w:p w:rsidR="002E4EDD" w:rsidRDefault="002E4E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4EDD">
        <w:tc>
          <w:tcPr>
            <w:tcW w:w="1077" w:type="dxa"/>
            <w:tcBorders>
              <w:top w:val="nil"/>
              <w:left w:val="nil"/>
              <w:bottom w:val="nil"/>
              <w:right w:val="nil"/>
            </w:tcBorders>
          </w:tcPr>
          <w:p w:rsidR="002E4EDD" w:rsidRDefault="002E4EDD">
            <w:pPr>
              <w:pStyle w:val="ConsPlusNormal"/>
              <w:jc w:val="both"/>
            </w:pPr>
            <w:r>
              <w:t>где</w:t>
            </w:r>
          </w:p>
        </w:tc>
        <w:tc>
          <w:tcPr>
            <w:tcW w:w="7994" w:type="dxa"/>
            <w:tcBorders>
              <w:top w:val="nil"/>
              <w:left w:val="nil"/>
              <w:bottom w:val="nil"/>
              <w:right w:val="nil"/>
            </w:tcBorders>
          </w:tcPr>
          <w:p w:rsidR="002E4EDD" w:rsidRDefault="002E4EDD">
            <w:pPr>
              <w:pStyle w:val="ConsPlusNormal"/>
              <w:jc w:val="both"/>
            </w:pPr>
            <w:r>
              <w:t>D - мощность эквивалентной дозы;</w:t>
            </w:r>
          </w:p>
        </w:tc>
      </w:tr>
      <w:tr w:rsidR="002E4EDD">
        <w:tc>
          <w:tcPr>
            <w:tcW w:w="1077" w:type="dxa"/>
            <w:tcBorders>
              <w:top w:val="nil"/>
              <w:left w:val="nil"/>
              <w:bottom w:val="nil"/>
              <w:right w:val="nil"/>
            </w:tcBorders>
          </w:tcPr>
          <w:p w:rsidR="002E4EDD" w:rsidRDefault="002E4EDD">
            <w:pPr>
              <w:pStyle w:val="ConsPlusNormal"/>
            </w:pPr>
          </w:p>
        </w:tc>
        <w:tc>
          <w:tcPr>
            <w:tcW w:w="7994" w:type="dxa"/>
            <w:tcBorders>
              <w:top w:val="nil"/>
              <w:left w:val="nil"/>
              <w:bottom w:val="nil"/>
              <w:right w:val="nil"/>
            </w:tcBorders>
          </w:tcPr>
          <w:p w:rsidR="002E4EDD" w:rsidRDefault="002E4EDD">
            <w:pPr>
              <w:pStyle w:val="ConsPlusNormal"/>
              <w:jc w:val="both"/>
            </w:pPr>
            <w:r>
              <w:rPr>
                <w:noProof/>
                <w:position w:val="-4"/>
              </w:rPr>
              <w:drawing>
                <wp:inline distT="0" distB="0" distL="0" distR="0">
                  <wp:extent cx="157480" cy="19939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погрешность измерения мощности эквивалентной дозы.</w:t>
            </w:r>
          </w:p>
        </w:tc>
      </w:tr>
    </w:tbl>
    <w:p w:rsidR="002E4EDD" w:rsidRDefault="002E4EDD">
      <w:pPr>
        <w:pStyle w:val="ConsPlusNormal"/>
        <w:jc w:val="both"/>
      </w:pPr>
    </w:p>
    <w:p w:rsidR="002E4EDD" w:rsidRDefault="002E4EDD">
      <w:pPr>
        <w:pStyle w:val="ConsPlusNormal"/>
        <w:ind w:firstLine="540"/>
        <w:jc w:val="both"/>
      </w:pPr>
      <w:r>
        <w:t xml:space="preserve">По </w:t>
      </w:r>
      <w:hyperlink w:anchor="P636">
        <w:r>
          <w:rPr>
            <w:color w:val="0000FF"/>
          </w:rPr>
          <w:t>формуле (3)</w:t>
        </w:r>
      </w:hyperlink>
      <w:r>
        <w:t xml:space="preserve"> определяется интервал, в котором находится значение мощности эквивалентной дозы, рассчитанное в соответствии с указанной в паспорте организации-отправителя погрешностью:</w:t>
      </w:r>
    </w:p>
    <w:p w:rsidR="002E4EDD" w:rsidRDefault="002E4EDD">
      <w:pPr>
        <w:pStyle w:val="ConsPlusNormal"/>
        <w:jc w:val="both"/>
      </w:pPr>
    </w:p>
    <w:p w:rsidR="002E4EDD" w:rsidRDefault="002E4EDD">
      <w:pPr>
        <w:pStyle w:val="ConsPlusNormal"/>
        <w:jc w:val="center"/>
      </w:pPr>
      <w:r>
        <w:t>(9,9 x 10</w:t>
      </w:r>
      <w:r>
        <w:rPr>
          <w:vertAlign w:val="superscript"/>
        </w:rPr>
        <w:t>-11</w:t>
      </w:r>
      <w:r>
        <w:t>; 1,2 x 10</w:t>
      </w:r>
      <w:r>
        <w:rPr>
          <w:vertAlign w:val="superscript"/>
        </w:rPr>
        <w:t>-10</w:t>
      </w:r>
      <w:r>
        <w:t>) Зв/с. (4)</w:t>
      </w:r>
    </w:p>
    <w:p w:rsidR="002E4EDD" w:rsidRDefault="002E4EDD">
      <w:pPr>
        <w:pStyle w:val="ConsPlusNormal"/>
        <w:jc w:val="both"/>
      </w:pPr>
    </w:p>
    <w:p w:rsidR="002E4EDD" w:rsidRDefault="002E4EDD">
      <w:pPr>
        <w:pStyle w:val="ConsPlusNormal"/>
        <w:ind w:firstLine="540"/>
        <w:jc w:val="both"/>
      </w:pPr>
      <w:r>
        <w:t xml:space="preserve">Также по </w:t>
      </w:r>
      <w:hyperlink w:anchor="P636">
        <w:r>
          <w:rPr>
            <w:color w:val="0000FF"/>
          </w:rPr>
          <w:t>формуле (3)</w:t>
        </w:r>
      </w:hyperlink>
      <w:r>
        <w:t xml:space="preserve"> определяется интервал, в котором находится значение мощности эквивалентной дозы по результатам измерений организации-получателя в соответствии с погрешностью, указанной в программе измерений:</w:t>
      </w:r>
    </w:p>
    <w:p w:rsidR="002E4EDD" w:rsidRDefault="002E4EDD">
      <w:pPr>
        <w:pStyle w:val="ConsPlusNormal"/>
        <w:jc w:val="both"/>
      </w:pPr>
    </w:p>
    <w:p w:rsidR="002E4EDD" w:rsidRDefault="002E4EDD">
      <w:pPr>
        <w:pStyle w:val="ConsPlusNormal"/>
        <w:jc w:val="center"/>
      </w:pPr>
      <w:r>
        <w:t>(1,1 x 10</w:t>
      </w:r>
      <w:r>
        <w:rPr>
          <w:vertAlign w:val="superscript"/>
        </w:rPr>
        <w:t>-10</w:t>
      </w:r>
      <w:r>
        <w:t>; 1,9 x 10</w:t>
      </w:r>
      <w:r>
        <w:rPr>
          <w:vertAlign w:val="superscript"/>
        </w:rPr>
        <w:t>-10</w:t>
      </w:r>
      <w:r>
        <w:t>) Зв/с. (5)</w:t>
      </w:r>
    </w:p>
    <w:p w:rsidR="002E4EDD" w:rsidRDefault="002E4EDD">
      <w:pPr>
        <w:pStyle w:val="ConsPlusNormal"/>
        <w:jc w:val="both"/>
      </w:pPr>
    </w:p>
    <w:p w:rsidR="002E4EDD" w:rsidRDefault="002E4EDD">
      <w:pPr>
        <w:pStyle w:val="ConsPlusNormal"/>
        <w:ind w:firstLine="540"/>
        <w:jc w:val="both"/>
      </w:pPr>
      <w:r>
        <w:t>На основании того, что интервалы (4) и (5) пересекаются, делается вывод, что расхождение между данными организации-отправителя и результатами измерений организации-получателя находится в интервале, соответствующем доверительной вероятности 0,95, а значит, закрытый источник гамма-излучения, полученный организацией-получателем, должен быть поставлен на учет по данным организации-отправителя.</w:t>
      </w: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8</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14" w:name="P673"/>
      <w:bookmarkEnd w:id="14"/>
      <w:r>
        <w:t xml:space="preserve">                                Уведомление</w:t>
      </w:r>
    </w:p>
    <w:p w:rsidR="002E4EDD" w:rsidRDefault="002E4EDD">
      <w:pPr>
        <w:pStyle w:val="ConsPlusNonformat"/>
        <w:jc w:val="both"/>
      </w:pPr>
      <w:r>
        <w:t xml:space="preserve">          организации-отправителя о постановке на учет </w:t>
      </w:r>
      <w:proofErr w:type="gramStart"/>
      <w:r>
        <w:t>полученных</w:t>
      </w:r>
      <w:proofErr w:type="gramEnd"/>
    </w:p>
    <w:p w:rsidR="002E4EDD" w:rsidRDefault="002E4EDD">
      <w:pPr>
        <w:pStyle w:val="ConsPlusNonformat"/>
        <w:jc w:val="both"/>
      </w:pPr>
      <w:r>
        <w:t xml:space="preserve">         при передаче радиоактивных веществ, радиоактивных отходов</w:t>
      </w:r>
    </w:p>
    <w:p w:rsidR="002E4EDD" w:rsidRDefault="002E4EDD">
      <w:pPr>
        <w:pStyle w:val="ConsPlusNonformat"/>
        <w:jc w:val="both"/>
      </w:pPr>
      <w:r>
        <w:t xml:space="preserve">                             от ________ N ___</w:t>
      </w:r>
    </w:p>
    <w:p w:rsidR="002E4EDD" w:rsidRDefault="002E4EDD">
      <w:pPr>
        <w:pStyle w:val="ConsPlusNonformat"/>
        <w:jc w:val="both"/>
      </w:pPr>
    </w:p>
    <w:p w:rsidR="002E4EDD" w:rsidRDefault="002E4EDD">
      <w:pPr>
        <w:pStyle w:val="ConsPlusNonformat"/>
        <w:jc w:val="both"/>
      </w:pPr>
      <w:r>
        <w:t xml:space="preserve">    РВ, РАО, полученные при передаче согласно</w:t>
      </w:r>
    </w:p>
    <w:p w:rsidR="002E4EDD" w:rsidRDefault="002E4EDD">
      <w:pPr>
        <w:pStyle w:val="ConsPlusNonformat"/>
        <w:jc w:val="both"/>
      </w:pPr>
      <w:r>
        <w:t>__________________________________________________________________________,</w:t>
      </w:r>
    </w:p>
    <w:p w:rsidR="002E4EDD" w:rsidRDefault="002E4EDD">
      <w:pPr>
        <w:pStyle w:val="ConsPlusNonformat"/>
        <w:jc w:val="both"/>
      </w:pPr>
      <w:r>
        <w:t xml:space="preserve">                   </w:t>
      </w:r>
      <w:proofErr w:type="gramStart"/>
      <w:r>
        <w:t>(наименование и реквизиты документа,</w:t>
      </w:r>
      <w:proofErr w:type="gramEnd"/>
    </w:p>
    <w:p w:rsidR="002E4EDD" w:rsidRDefault="002E4EDD">
      <w:pPr>
        <w:pStyle w:val="ConsPlusNonformat"/>
        <w:jc w:val="both"/>
      </w:pPr>
      <w:r>
        <w:t xml:space="preserve">             на </w:t>
      </w:r>
      <w:proofErr w:type="gramStart"/>
      <w:r>
        <w:t>основании</w:t>
      </w:r>
      <w:proofErr w:type="gramEnd"/>
      <w:r>
        <w:t xml:space="preserve"> которого произошла передача РВ, РАО)</w:t>
      </w:r>
    </w:p>
    <w:p w:rsidR="002E4EDD" w:rsidRDefault="002E4EDD">
      <w:pPr>
        <w:pStyle w:val="ConsPlusNonformat"/>
        <w:jc w:val="both"/>
      </w:pPr>
      <w:r>
        <w:t>поставлены  на  учет  в  системе государственного учета и контроля РВ и РАО</w:t>
      </w:r>
    </w:p>
    <w:p w:rsidR="002E4EDD" w:rsidRDefault="002E4EDD">
      <w:pPr>
        <w:pStyle w:val="ConsPlusNonformat"/>
        <w:jc w:val="both"/>
      </w:pPr>
      <w:r>
        <w:t>______ согласно данным организации-отправителя.</w:t>
      </w:r>
    </w:p>
    <w:p w:rsidR="002E4EDD" w:rsidRDefault="002E4EDD">
      <w:pPr>
        <w:pStyle w:val="ConsPlusNonformat"/>
        <w:jc w:val="both"/>
      </w:pPr>
      <w:r>
        <w:t>(дата)</w:t>
      </w:r>
    </w:p>
    <w:p w:rsidR="002E4EDD" w:rsidRDefault="002E4EDD">
      <w:pPr>
        <w:pStyle w:val="ConsPlusNonformat"/>
        <w:jc w:val="both"/>
      </w:pPr>
    </w:p>
    <w:p w:rsidR="002E4EDD" w:rsidRDefault="002E4EDD">
      <w:pPr>
        <w:pStyle w:val="ConsPlusNonformat"/>
        <w:jc w:val="both"/>
      </w:pPr>
      <w:r>
        <w:t>___________________________________  _________  ______  ___________________</w:t>
      </w:r>
    </w:p>
    <w:p w:rsidR="002E4EDD" w:rsidRDefault="002E4EDD">
      <w:pPr>
        <w:pStyle w:val="ConsPlusNonformat"/>
        <w:jc w:val="both"/>
      </w:pPr>
      <w:r>
        <w:t xml:space="preserve">      </w:t>
      </w:r>
      <w:proofErr w:type="gramStart"/>
      <w:r>
        <w:t>(должность представителя       (подпись)  (дата)  (фамилия, инициалы)</w:t>
      </w:r>
      <w:proofErr w:type="gramEnd"/>
    </w:p>
    <w:p w:rsidR="002E4EDD" w:rsidRDefault="002E4EDD">
      <w:pPr>
        <w:pStyle w:val="ConsPlusNonformat"/>
        <w:jc w:val="both"/>
      </w:pPr>
      <w:r>
        <w:t xml:space="preserve">      централизованной службы</w:t>
      </w:r>
    </w:p>
    <w:p w:rsidR="002E4EDD" w:rsidRDefault="002E4EDD">
      <w:pPr>
        <w:pStyle w:val="ConsPlusNonformat"/>
        <w:jc w:val="both"/>
      </w:pPr>
      <w:r>
        <w:t xml:space="preserve">      </w:t>
      </w:r>
      <w:proofErr w:type="gramStart"/>
      <w:r>
        <w:t>организации-получателя)</w:t>
      </w:r>
      <w:proofErr w:type="gramEnd"/>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9</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nformat"/>
        <w:jc w:val="both"/>
      </w:pPr>
      <w:bookmarkStart w:id="15" w:name="P711"/>
      <w:bookmarkEnd w:id="15"/>
      <w:r>
        <w:t xml:space="preserve">                       Требование N ___ </w:t>
      </w:r>
      <w:proofErr w:type="gramStart"/>
      <w:r>
        <w:t>от</w:t>
      </w:r>
      <w:proofErr w:type="gramEnd"/>
      <w:r>
        <w:t xml:space="preserve"> ________</w:t>
      </w:r>
    </w:p>
    <w:p w:rsidR="002E4EDD" w:rsidRDefault="002E4EDD">
      <w:pPr>
        <w:pStyle w:val="ConsPlusNonformat"/>
        <w:jc w:val="both"/>
      </w:pPr>
      <w:r>
        <w:t xml:space="preserve">          на выдачу радиоактивных веществ, радиоактивных отходов</w:t>
      </w:r>
    </w:p>
    <w:p w:rsidR="002E4EDD" w:rsidRDefault="002E4EDD">
      <w:pPr>
        <w:pStyle w:val="ConsPlusNonformat"/>
        <w:jc w:val="both"/>
      </w:pPr>
    </w:p>
    <w:p w:rsidR="002E4EDD" w:rsidRDefault="002E4EDD">
      <w:pPr>
        <w:pStyle w:val="ConsPlusNonformat"/>
        <w:jc w:val="both"/>
      </w:pPr>
      <w:r>
        <w:t xml:space="preserve">    Прошу выдать </w:t>
      </w:r>
      <w:proofErr w:type="gramStart"/>
      <w:r>
        <w:t>для</w:t>
      </w:r>
      <w:proofErr w:type="gramEnd"/>
      <w:r>
        <w:t xml:space="preserve"> ______________________________________________________</w:t>
      </w:r>
    </w:p>
    <w:p w:rsidR="002E4EDD" w:rsidRDefault="002E4EDD">
      <w:pPr>
        <w:pStyle w:val="ConsPlusNonformat"/>
        <w:jc w:val="both"/>
      </w:pPr>
      <w:r>
        <w:t xml:space="preserve">                          (указать наименование и дату окончания работ)</w:t>
      </w:r>
    </w:p>
    <w:p w:rsidR="002E4EDD" w:rsidRDefault="002E4EDD">
      <w:pPr>
        <w:pStyle w:val="ConsPlusNonformat"/>
        <w:jc w:val="both"/>
      </w:pPr>
      <w:r>
        <w:t>следующие РВ, РАО:</w:t>
      </w:r>
    </w:p>
    <w:p w:rsidR="002E4EDD" w:rsidRDefault="002E4E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1793"/>
        <w:gridCol w:w="1701"/>
        <w:gridCol w:w="1304"/>
        <w:gridCol w:w="680"/>
        <w:gridCol w:w="737"/>
        <w:gridCol w:w="680"/>
        <w:gridCol w:w="737"/>
        <w:gridCol w:w="850"/>
      </w:tblGrid>
      <w:tr w:rsidR="002E4EDD">
        <w:tc>
          <w:tcPr>
            <w:tcW w:w="558" w:type="dxa"/>
            <w:vMerge w:val="restart"/>
          </w:tcPr>
          <w:p w:rsidR="002E4EDD" w:rsidRDefault="002E4EDD">
            <w:pPr>
              <w:pStyle w:val="ConsPlusNormal"/>
              <w:jc w:val="center"/>
            </w:pPr>
            <w:r>
              <w:t xml:space="preserve">N </w:t>
            </w:r>
            <w:proofErr w:type="gramStart"/>
            <w:r>
              <w:t>п</w:t>
            </w:r>
            <w:proofErr w:type="gramEnd"/>
            <w:r>
              <w:t>/п</w:t>
            </w:r>
          </w:p>
        </w:tc>
        <w:tc>
          <w:tcPr>
            <w:tcW w:w="1793" w:type="dxa"/>
            <w:vMerge w:val="restart"/>
          </w:tcPr>
          <w:p w:rsidR="002E4EDD" w:rsidRDefault="002E4EDD">
            <w:pPr>
              <w:pStyle w:val="ConsPlusNormal"/>
              <w:jc w:val="center"/>
            </w:pPr>
            <w:r>
              <w:t>Наименование УЕ с РВ, РАО</w:t>
            </w:r>
          </w:p>
        </w:tc>
        <w:tc>
          <w:tcPr>
            <w:tcW w:w="1701" w:type="dxa"/>
            <w:vMerge w:val="restart"/>
          </w:tcPr>
          <w:p w:rsidR="002E4EDD" w:rsidRDefault="002E4EDD">
            <w:pPr>
              <w:pStyle w:val="ConsPlusNormal"/>
              <w:jc w:val="center"/>
            </w:pPr>
            <w:r>
              <w:t>Атрибутивные признаки УЕ с РВ, РАО</w:t>
            </w:r>
          </w:p>
        </w:tc>
        <w:tc>
          <w:tcPr>
            <w:tcW w:w="1304" w:type="dxa"/>
            <w:vMerge w:val="restart"/>
          </w:tcPr>
          <w:p w:rsidR="002E4EDD" w:rsidRDefault="002E4EDD">
            <w:pPr>
              <w:pStyle w:val="ConsPlusNormal"/>
              <w:jc w:val="center"/>
            </w:pPr>
            <w:r>
              <w:t>Номер паспорта УЕ с РВ, РАО</w:t>
            </w:r>
          </w:p>
        </w:tc>
        <w:tc>
          <w:tcPr>
            <w:tcW w:w="1417" w:type="dxa"/>
            <w:gridSpan w:val="2"/>
          </w:tcPr>
          <w:p w:rsidR="002E4EDD" w:rsidRDefault="002E4EDD">
            <w:pPr>
              <w:pStyle w:val="ConsPlusNormal"/>
              <w:jc w:val="center"/>
            </w:pPr>
            <w:r>
              <w:t>Характеристика УЕ с РВ, РАО</w:t>
            </w:r>
          </w:p>
        </w:tc>
        <w:tc>
          <w:tcPr>
            <w:tcW w:w="1417" w:type="dxa"/>
            <w:gridSpan w:val="2"/>
          </w:tcPr>
          <w:p w:rsidR="002E4EDD" w:rsidRDefault="002E4EDD">
            <w:pPr>
              <w:pStyle w:val="ConsPlusNormal"/>
              <w:jc w:val="center"/>
            </w:pPr>
            <w:r>
              <w:t>Характеристика активности</w:t>
            </w:r>
          </w:p>
        </w:tc>
        <w:tc>
          <w:tcPr>
            <w:tcW w:w="850" w:type="dxa"/>
            <w:vMerge w:val="restart"/>
          </w:tcPr>
          <w:p w:rsidR="002E4EDD" w:rsidRDefault="002E4EDD">
            <w:pPr>
              <w:pStyle w:val="ConsPlusNormal"/>
              <w:jc w:val="center"/>
            </w:pPr>
            <w:r>
              <w:t>Примечание</w:t>
            </w:r>
          </w:p>
        </w:tc>
      </w:tr>
      <w:tr w:rsidR="002E4EDD">
        <w:tc>
          <w:tcPr>
            <w:tcW w:w="558" w:type="dxa"/>
            <w:vMerge/>
          </w:tcPr>
          <w:p w:rsidR="002E4EDD" w:rsidRDefault="002E4EDD">
            <w:pPr>
              <w:pStyle w:val="ConsPlusNormal"/>
            </w:pPr>
          </w:p>
        </w:tc>
        <w:tc>
          <w:tcPr>
            <w:tcW w:w="1793" w:type="dxa"/>
            <w:vMerge/>
          </w:tcPr>
          <w:p w:rsidR="002E4EDD" w:rsidRDefault="002E4EDD">
            <w:pPr>
              <w:pStyle w:val="ConsPlusNormal"/>
            </w:pPr>
          </w:p>
        </w:tc>
        <w:tc>
          <w:tcPr>
            <w:tcW w:w="1701" w:type="dxa"/>
            <w:vMerge/>
          </w:tcPr>
          <w:p w:rsidR="002E4EDD" w:rsidRDefault="002E4EDD">
            <w:pPr>
              <w:pStyle w:val="ConsPlusNormal"/>
            </w:pPr>
          </w:p>
        </w:tc>
        <w:tc>
          <w:tcPr>
            <w:tcW w:w="1304" w:type="dxa"/>
            <w:vMerge/>
          </w:tcPr>
          <w:p w:rsidR="002E4EDD" w:rsidRDefault="002E4EDD">
            <w:pPr>
              <w:pStyle w:val="ConsPlusNormal"/>
            </w:pPr>
          </w:p>
        </w:tc>
        <w:tc>
          <w:tcPr>
            <w:tcW w:w="680" w:type="dxa"/>
          </w:tcPr>
          <w:p w:rsidR="002E4EDD" w:rsidRDefault="002E4EDD">
            <w:pPr>
              <w:pStyle w:val="ConsPlusNormal"/>
              <w:jc w:val="center"/>
            </w:pPr>
            <w:r>
              <w:t>ед. изм.</w:t>
            </w:r>
          </w:p>
        </w:tc>
        <w:tc>
          <w:tcPr>
            <w:tcW w:w="737" w:type="dxa"/>
          </w:tcPr>
          <w:p w:rsidR="002E4EDD" w:rsidRDefault="002E4EDD">
            <w:pPr>
              <w:pStyle w:val="ConsPlusNormal"/>
              <w:jc w:val="center"/>
            </w:pPr>
            <w:r>
              <w:t>величина</w:t>
            </w:r>
          </w:p>
        </w:tc>
        <w:tc>
          <w:tcPr>
            <w:tcW w:w="680" w:type="dxa"/>
          </w:tcPr>
          <w:p w:rsidR="002E4EDD" w:rsidRDefault="002E4EDD">
            <w:pPr>
              <w:pStyle w:val="ConsPlusNormal"/>
              <w:jc w:val="center"/>
            </w:pPr>
            <w:r>
              <w:t>ед. изм.</w:t>
            </w:r>
          </w:p>
        </w:tc>
        <w:tc>
          <w:tcPr>
            <w:tcW w:w="737" w:type="dxa"/>
          </w:tcPr>
          <w:p w:rsidR="002E4EDD" w:rsidRDefault="002E4EDD">
            <w:pPr>
              <w:pStyle w:val="ConsPlusNormal"/>
              <w:jc w:val="center"/>
            </w:pPr>
            <w:r>
              <w:t>величина</w:t>
            </w:r>
          </w:p>
        </w:tc>
        <w:tc>
          <w:tcPr>
            <w:tcW w:w="850" w:type="dxa"/>
            <w:vMerge/>
          </w:tcPr>
          <w:p w:rsidR="002E4EDD" w:rsidRDefault="002E4EDD">
            <w:pPr>
              <w:pStyle w:val="ConsPlusNormal"/>
            </w:pPr>
          </w:p>
        </w:tc>
      </w:tr>
      <w:tr w:rsidR="002E4EDD">
        <w:tc>
          <w:tcPr>
            <w:tcW w:w="558" w:type="dxa"/>
          </w:tcPr>
          <w:p w:rsidR="002E4EDD" w:rsidRDefault="002E4EDD">
            <w:pPr>
              <w:pStyle w:val="ConsPlusNormal"/>
            </w:pPr>
          </w:p>
        </w:tc>
        <w:tc>
          <w:tcPr>
            <w:tcW w:w="1793" w:type="dxa"/>
          </w:tcPr>
          <w:p w:rsidR="002E4EDD" w:rsidRDefault="002E4EDD">
            <w:pPr>
              <w:pStyle w:val="ConsPlusNormal"/>
            </w:pPr>
          </w:p>
        </w:tc>
        <w:tc>
          <w:tcPr>
            <w:tcW w:w="1701" w:type="dxa"/>
          </w:tcPr>
          <w:p w:rsidR="002E4EDD" w:rsidRDefault="002E4EDD">
            <w:pPr>
              <w:pStyle w:val="ConsPlusNormal"/>
            </w:pPr>
          </w:p>
        </w:tc>
        <w:tc>
          <w:tcPr>
            <w:tcW w:w="1304"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850" w:type="dxa"/>
          </w:tcPr>
          <w:p w:rsidR="002E4EDD" w:rsidRDefault="002E4EDD">
            <w:pPr>
              <w:pStyle w:val="ConsPlusNormal"/>
            </w:pPr>
          </w:p>
        </w:tc>
      </w:tr>
      <w:tr w:rsidR="002E4EDD">
        <w:tc>
          <w:tcPr>
            <w:tcW w:w="558" w:type="dxa"/>
          </w:tcPr>
          <w:p w:rsidR="002E4EDD" w:rsidRDefault="002E4EDD">
            <w:pPr>
              <w:pStyle w:val="ConsPlusNormal"/>
            </w:pPr>
          </w:p>
        </w:tc>
        <w:tc>
          <w:tcPr>
            <w:tcW w:w="1793" w:type="dxa"/>
          </w:tcPr>
          <w:p w:rsidR="002E4EDD" w:rsidRDefault="002E4EDD">
            <w:pPr>
              <w:pStyle w:val="ConsPlusNormal"/>
            </w:pPr>
          </w:p>
        </w:tc>
        <w:tc>
          <w:tcPr>
            <w:tcW w:w="1701" w:type="dxa"/>
          </w:tcPr>
          <w:p w:rsidR="002E4EDD" w:rsidRDefault="002E4EDD">
            <w:pPr>
              <w:pStyle w:val="ConsPlusNormal"/>
            </w:pPr>
          </w:p>
        </w:tc>
        <w:tc>
          <w:tcPr>
            <w:tcW w:w="1304"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850" w:type="dxa"/>
          </w:tcPr>
          <w:p w:rsidR="002E4EDD" w:rsidRDefault="002E4EDD">
            <w:pPr>
              <w:pStyle w:val="ConsPlusNormal"/>
            </w:pPr>
          </w:p>
        </w:tc>
      </w:tr>
      <w:tr w:rsidR="002E4EDD">
        <w:tc>
          <w:tcPr>
            <w:tcW w:w="558" w:type="dxa"/>
          </w:tcPr>
          <w:p w:rsidR="002E4EDD" w:rsidRDefault="002E4EDD">
            <w:pPr>
              <w:pStyle w:val="ConsPlusNormal"/>
            </w:pPr>
          </w:p>
        </w:tc>
        <w:tc>
          <w:tcPr>
            <w:tcW w:w="1793" w:type="dxa"/>
          </w:tcPr>
          <w:p w:rsidR="002E4EDD" w:rsidRDefault="002E4EDD">
            <w:pPr>
              <w:pStyle w:val="ConsPlusNormal"/>
            </w:pPr>
          </w:p>
        </w:tc>
        <w:tc>
          <w:tcPr>
            <w:tcW w:w="1701" w:type="dxa"/>
          </w:tcPr>
          <w:p w:rsidR="002E4EDD" w:rsidRDefault="002E4EDD">
            <w:pPr>
              <w:pStyle w:val="ConsPlusNormal"/>
            </w:pPr>
          </w:p>
        </w:tc>
        <w:tc>
          <w:tcPr>
            <w:tcW w:w="1304"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850" w:type="dxa"/>
          </w:tcPr>
          <w:p w:rsidR="002E4EDD" w:rsidRDefault="002E4EDD">
            <w:pPr>
              <w:pStyle w:val="ConsPlusNormal"/>
            </w:pPr>
          </w:p>
        </w:tc>
      </w:tr>
      <w:tr w:rsidR="002E4EDD">
        <w:tc>
          <w:tcPr>
            <w:tcW w:w="558" w:type="dxa"/>
          </w:tcPr>
          <w:p w:rsidR="002E4EDD" w:rsidRDefault="002E4EDD">
            <w:pPr>
              <w:pStyle w:val="ConsPlusNormal"/>
            </w:pPr>
          </w:p>
        </w:tc>
        <w:tc>
          <w:tcPr>
            <w:tcW w:w="1793" w:type="dxa"/>
          </w:tcPr>
          <w:p w:rsidR="002E4EDD" w:rsidRDefault="002E4EDD">
            <w:pPr>
              <w:pStyle w:val="ConsPlusNormal"/>
            </w:pPr>
          </w:p>
        </w:tc>
        <w:tc>
          <w:tcPr>
            <w:tcW w:w="1701" w:type="dxa"/>
          </w:tcPr>
          <w:p w:rsidR="002E4EDD" w:rsidRDefault="002E4EDD">
            <w:pPr>
              <w:pStyle w:val="ConsPlusNormal"/>
            </w:pPr>
          </w:p>
        </w:tc>
        <w:tc>
          <w:tcPr>
            <w:tcW w:w="1304"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850" w:type="dxa"/>
          </w:tcPr>
          <w:p w:rsidR="002E4EDD" w:rsidRDefault="002E4EDD">
            <w:pPr>
              <w:pStyle w:val="ConsPlusNormal"/>
            </w:pPr>
          </w:p>
        </w:tc>
      </w:tr>
    </w:tbl>
    <w:p w:rsidR="002E4EDD" w:rsidRDefault="002E4EDD">
      <w:pPr>
        <w:pStyle w:val="ConsPlusNormal"/>
        <w:jc w:val="both"/>
      </w:pPr>
    </w:p>
    <w:p w:rsidR="002E4EDD" w:rsidRDefault="002E4EDD">
      <w:pPr>
        <w:pStyle w:val="ConsPlusNonformat"/>
        <w:jc w:val="both"/>
      </w:pPr>
      <w:proofErr w:type="gramStart"/>
      <w:r>
        <w:t>Затребовал _______________________   Выдачу разрешил</w:t>
      </w:r>
      <w:proofErr w:type="gramEnd"/>
      <w:r>
        <w:t xml:space="preserve"> ______________________</w:t>
      </w:r>
    </w:p>
    <w:p w:rsidR="002E4EDD" w:rsidRDefault="002E4EDD">
      <w:pPr>
        <w:pStyle w:val="ConsPlusNonformat"/>
        <w:jc w:val="both"/>
      </w:pPr>
      <w:r>
        <w:t xml:space="preserve">                 </w:t>
      </w:r>
      <w:proofErr w:type="gramStart"/>
      <w:r>
        <w:t>(должность,                              (должность,</w:t>
      </w:r>
      <w:proofErr w:type="gramEnd"/>
    </w:p>
    <w:p w:rsidR="002E4EDD" w:rsidRDefault="002E4EDD">
      <w:pPr>
        <w:pStyle w:val="ConsPlusNonformat"/>
        <w:jc w:val="both"/>
      </w:pPr>
      <w:r>
        <w:t xml:space="preserve">                </w:t>
      </w:r>
      <w:proofErr w:type="gramStart"/>
      <w:r>
        <w:t>подразделение)                           подразделение)</w:t>
      </w:r>
      <w:proofErr w:type="gramEnd"/>
    </w:p>
    <w:p w:rsidR="002E4EDD" w:rsidRDefault="002E4EDD">
      <w:pPr>
        <w:pStyle w:val="ConsPlusNonformat"/>
        <w:jc w:val="both"/>
      </w:pPr>
      <w:r>
        <w:t xml:space="preserve">           _______________________                   ______________________</w:t>
      </w:r>
    </w:p>
    <w:p w:rsidR="002E4EDD" w:rsidRDefault="002E4EDD">
      <w:pPr>
        <w:pStyle w:val="ConsPlusNonformat"/>
        <w:jc w:val="both"/>
      </w:pPr>
      <w:r>
        <w:t xml:space="preserve">             </w:t>
      </w:r>
      <w:proofErr w:type="gramStart"/>
      <w:r>
        <w:t>(фамилия, инициалы,                       (фамилия, инициалы,</w:t>
      </w:r>
      <w:proofErr w:type="gramEnd"/>
    </w:p>
    <w:p w:rsidR="002E4EDD" w:rsidRDefault="002E4EDD">
      <w:pPr>
        <w:pStyle w:val="ConsPlusNonformat"/>
        <w:jc w:val="both"/>
      </w:pPr>
      <w:r>
        <w:t xml:space="preserve">                </w:t>
      </w:r>
      <w:proofErr w:type="gramStart"/>
      <w:r>
        <w:t>подпись, дата)                           подпись, дата)</w:t>
      </w:r>
      <w:proofErr w:type="gramEnd"/>
    </w:p>
    <w:p w:rsidR="002E4EDD" w:rsidRDefault="002E4EDD">
      <w:pPr>
        <w:pStyle w:val="ConsPlusNonformat"/>
        <w:jc w:val="both"/>
      </w:pPr>
      <w:r>
        <w:t xml:space="preserve">   Получил</w:t>
      </w:r>
      <w:proofErr w:type="gramStart"/>
      <w:r>
        <w:t xml:space="preserve"> _______________________             В</w:t>
      </w:r>
      <w:proofErr w:type="gramEnd"/>
      <w:r>
        <w:t>ыдал ______________________</w:t>
      </w:r>
    </w:p>
    <w:p w:rsidR="002E4EDD" w:rsidRDefault="002E4EDD">
      <w:pPr>
        <w:pStyle w:val="ConsPlusNonformat"/>
        <w:jc w:val="both"/>
      </w:pPr>
      <w:r>
        <w:t xml:space="preserve">                 </w:t>
      </w:r>
      <w:proofErr w:type="gramStart"/>
      <w:r>
        <w:t>(должность,                              (должность,</w:t>
      </w:r>
      <w:proofErr w:type="gramEnd"/>
    </w:p>
    <w:p w:rsidR="002E4EDD" w:rsidRDefault="002E4EDD">
      <w:pPr>
        <w:pStyle w:val="ConsPlusNonformat"/>
        <w:jc w:val="both"/>
      </w:pPr>
      <w:r>
        <w:t xml:space="preserve">                </w:t>
      </w:r>
      <w:proofErr w:type="gramStart"/>
      <w:r>
        <w:t>подразделение)                           подразделение)</w:t>
      </w:r>
      <w:proofErr w:type="gramEnd"/>
    </w:p>
    <w:p w:rsidR="002E4EDD" w:rsidRDefault="002E4EDD">
      <w:pPr>
        <w:pStyle w:val="ConsPlusNonformat"/>
        <w:jc w:val="both"/>
      </w:pPr>
      <w:r>
        <w:t xml:space="preserve">           _______________________                   ______________________</w:t>
      </w:r>
    </w:p>
    <w:p w:rsidR="002E4EDD" w:rsidRDefault="002E4EDD">
      <w:pPr>
        <w:pStyle w:val="ConsPlusNonformat"/>
        <w:jc w:val="both"/>
      </w:pPr>
      <w:r>
        <w:t xml:space="preserve">             </w:t>
      </w:r>
      <w:proofErr w:type="gramStart"/>
      <w:r>
        <w:t>(фамилия, инициалы,                       (фамилия, инициалы,</w:t>
      </w:r>
      <w:proofErr w:type="gramEnd"/>
    </w:p>
    <w:p w:rsidR="002E4EDD" w:rsidRDefault="002E4EDD">
      <w:pPr>
        <w:pStyle w:val="ConsPlusNonformat"/>
        <w:jc w:val="both"/>
      </w:pPr>
      <w:r>
        <w:t xml:space="preserve">                   </w:t>
      </w:r>
      <w:proofErr w:type="gramStart"/>
      <w:r>
        <w:t>подпись)                                 подпись)</w:t>
      </w:r>
      <w:proofErr w:type="gramEnd"/>
    </w:p>
    <w:p w:rsidR="002E4EDD" w:rsidRDefault="002E4EDD">
      <w:pPr>
        <w:pStyle w:val="ConsPlusNonformat"/>
        <w:jc w:val="both"/>
      </w:pPr>
      <w:r>
        <w:t xml:space="preserve">           "__" _______________ г.                   "__" ______________ </w:t>
      </w:r>
      <w:proofErr w:type="gramStart"/>
      <w:r>
        <w:t>г</w:t>
      </w:r>
      <w:proofErr w:type="gramEnd"/>
      <w:r>
        <w:t>.</w:t>
      </w:r>
    </w:p>
    <w:p w:rsidR="002E4EDD" w:rsidRDefault="002E4EDD">
      <w:pPr>
        <w:pStyle w:val="ConsPlusNonformat"/>
        <w:jc w:val="both"/>
      </w:pPr>
      <w:r>
        <w:t xml:space="preserve">                     (дата)                                   (дата)</w:t>
      </w: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both"/>
      </w:pPr>
    </w:p>
    <w:p w:rsidR="002E4EDD" w:rsidRDefault="002E4EDD">
      <w:pPr>
        <w:pStyle w:val="ConsPlusNormal"/>
        <w:jc w:val="right"/>
        <w:outlineLvl w:val="1"/>
      </w:pPr>
      <w:r>
        <w:t>Приложение N 10</w:t>
      </w:r>
    </w:p>
    <w:p w:rsidR="002E4EDD" w:rsidRDefault="002E4EDD">
      <w:pPr>
        <w:pStyle w:val="ConsPlusNormal"/>
        <w:jc w:val="right"/>
      </w:pPr>
      <w:r>
        <w:t>к руководству по безопасности</w:t>
      </w:r>
    </w:p>
    <w:p w:rsidR="002E4EDD" w:rsidRDefault="002E4EDD">
      <w:pPr>
        <w:pStyle w:val="ConsPlusNormal"/>
        <w:jc w:val="right"/>
      </w:pPr>
      <w:r>
        <w:t>при использовании атомной энергии</w:t>
      </w:r>
    </w:p>
    <w:p w:rsidR="002E4EDD" w:rsidRDefault="002E4EDD">
      <w:pPr>
        <w:pStyle w:val="ConsPlusNormal"/>
        <w:jc w:val="right"/>
      </w:pPr>
      <w:r>
        <w:t>"Рекомендации по оформлению</w:t>
      </w:r>
    </w:p>
    <w:p w:rsidR="002E4EDD" w:rsidRDefault="002E4EDD">
      <w:pPr>
        <w:pStyle w:val="ConsPlusNormal"/>
        <w:jc w:val="right"/>
      </w:pPr>
      <w:r>
        <w:t>и проведению процедуры передачи</w:t>
      </w:r>
    </w:p>
    <w:p w:rsidR="002E4EDD" w:rsidRDefault="002E4EDD">
      <w:pPr>
        <w:pStyle w:val="ConsPlusNormal"/>
        <w:jc w:val="right"/>
      </w:pPr>
      <w:r>
        <w:t>радиоактивных веществ,</w:t>
      </w:r>
    </w:p>
    <w:p w:rsidR="002E4EDD" w:rsidRDefault="002E4EDD">
      <w:pPr>
        <w:pStyle w:val="ConsPlusNormal"/>
        <w:jc w:val="right"/>
      </w:pPr>
      <w:r>
        <w:t>отдельных ядерных материалов</w:t>
      </w:r>
    </w:p>
    <w:p w:rsidR="002E4EDD" w:rsidRDefault="002E4EDD">
      <w:pPr>
        <w:pStyle w:val="ConsPlusNormal"/>
        <w:jc w:val="right"/>
      </w:pPr>
      <w:r>
        <w:t>и радиоактивных отходов",</w:t>
      </w:r>
    </w:p>
    <w:p w:rsidR="002E4EDD" w:rsidRDefault="002E4EDD">
      <w:pPr>
        <w:pStyle w:val="ConsPlusNormal"/>
        <w:jc w:val="right"/>
      </w:pPr>
      <w:proofErr w:type="gramStart"/>
      <w:r>
        <w:t>утвержденному</w:t>
      </w:r>
      <w:proofErr w:type="gramEnd"/>
      <w:r>
        <w:t xml:space="preserve"> приказом</w:t>
      </w:r>
    </w:p>
    <w:p w:rsidR="002E4EDD" w:rsidRDefault="002E4EDD">
      <w:pPr>
        <w:pStyle w:val="ConsPlusNormal"/>
        <w:jc w:val="right"/>
      </w:pPr>
      <w:r>
        <w:t>Федеральной службы</w:t>
      </w:r>
    </w:p>
    <w:p w:rsidR="002E4EDD" w:rsidRDefault="002E4EDD">
      <w:pPr>
        <w:pStyle w:val="ConsPlusNormal"/>
        <w:jc w:val="right"/>
      </w:pPr>
      <w:r>
        <w:t>по экологическому, технологическому</w:t>
      </w:r>
    </w:p>
    <w:p w:rsidR="002E4EDD" w:rsidRDefault="002E4EDD">
      <w:pPr>
        <w:pStyle w:val="ConsPlusNormal"/>
        <w:jc w:val="right"/>
      </w:pPr>
      <w:r>
        <w:t>и атомному надзору</w:t>
      </w:r>
    </w:p>
    <w:p w:rsidR="002E4EDD" w:rsidRDefault="002E4EDD">
      <w:pPr>
        <w:pStyle w:val="ConsPlusNormal"/>
        <w:jc w:val="right"/>
      </w:pPr>
      <w:r>
        <w:t>от 8 июня 2026 г. N 200</w:t>
      </w:r>
    </w:p>
    <w:p w:rsidR="002E4EDD" w:rsidRDefault="002E4EDD">
      <w:pPr>
        <w:pStyle w:val="ConsPlusNormal"/>
        <w:jc w:val="both"/>
      </w:pPr>
    </w:p>
    <w:p w:rsidR="002E4EDD" w:rsidRDefault="002E4EDD">
      <w:pPr>
        <w:pStyle w:val="ConsPlusNormal"/>
        <w:jc w:val="right"/>
      </w:pPr>
      <w:r>
        <w:t>(рекомендуемый образец)</w:t>
      </w:r>
    </w:p>
    <w:p w:rsidR="002E4EDD" w:rsidRDefault="002E4EDD">
      <w:pPr>
        <w:pStyle w:val="ConsPlusNormal"/>
        <w:jc w:val="both"/>
      </w:pPr>
    </w:p>
    <w:p w:rsidR="002E4EDD" w:rsidRDefault="002E4EDD">
      <w:pPr>
        <w:pStyle w:val="ConsPlusNormal"/>
        <w:jc w:val="center"/>
      </w:pPr>
      <w:bookmarkStart w:id="16" w:name="P801"/>
      <w:bookmarkEnd w:id="16"/>
      <w:r>
        <w:t>Журнал выдачи радиоактивных веществ на рабочие места</w:t>
      </w:r>
    </w:p>
    <w:p w:rsidR="002E4EDD" w:rsidRDefault="002E4EDD">
      <w:pPr>
        <w:pStyle w:val="ConsPlusNormal"/>
        <w:jc w:val="both"/>
      </w:pPr>
    </w:p>
    <w:p w:rsidR="002E4EDD" w:rsidRDefault="002E4EDD">
      <w:pPr>
        <w:pStyle w:val="ConsPlusNormal"/>
        <w:sectPr w:rsidR="002E4EDD" w:rsidSect="00D753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2"/>
        <w:gridCol w:w="961"/>
        <w:gridCol w:w="907"/>
        <w:gridCol w:w="737"/>
        <w:gridCol w:w="680"/>
        <w:gridCol w:w="1077"/>
        <w:gridCol w:w="680"/>
        <w:gridCol w:w="737"/>
        <w:gridCol w:w="680"/>
        <w:gridCol w:w="997"/>
        <w:gridCol w:w="680"/>
        <w:gridCol w:w="624"/>
        <w:gridCol w:w="1701"/>
      </w:tblGrid>
      <w:tr w:rsidR="002E4EDD">
        <w:tc>
          <w:tcPr>
            <w:tcW w:w="6661" w:type="dxa"/>
            <w:gridSpan w:val="8"/>
          </w:tcPr>
          <w:p w:rsidR="002E4EDD" w:rsidRDefault="002E4EDD">
            <w:pPr>
              <w:pStyle w:val="ConsPlusNormal"/>
              <w:jc w:val="center"/>
            </w:pPr>
            <w:r>
              <w:t>Отметка о выдаче</w:t>
            </w:r>
          </w:p>
        </w:tc>
        <w:tc>
          <w:tcPr>
            <w:tcW w:w="4682" w:type="dxa"/>
            <w:gridSpan w:val="5"/>
          </w:tcPr>
          <w:p w:rsidR="002E4EDD" w:rsidRDefault="002E4EDD">
            <w:pPr>
              <w:pStyle w:val="ConsPlusNormal"/>
              <w:jc w:val="center"/>
            </w:pPr>
            <w:r>
              <w:t>Отметка о возврате</w:t>
            </w:r>
          </w:p>
        </w:tc>
      </w:tr>
      <w:tr w:rsidR="002E4EDD">
        <w:tc>
          <w:tcPr>
            <w:tcW w:w="882" w:type="dxa"/>
            <w:vMerge w:val="restart"/>
          </w:tcPr>
          <w:p w:rsidR="002E4EDD" w:rsidRDefault="002E4EDD">
            <w:pPr>
              <w:pStyle w:val="ConsPlusNormal"/>
              <w:jc w:val="center"/>
            </w:pPr>
            <w:r>
              <w:t>Дата выдачи</w:t>
            </w:r>
          </w:p>
        </w:tc>
        <w:tc>
          <w:tcPr>
            <w:tcW w:w="961" w:type="dxa"/>
            <w:vMerge w:val="restart"/>
          </w:tcPr>
          <w:p w:rsidR="002E4EDD" w:rsidRDefault="002E4EDD">
            <w:pPr>
              <w:pStyle w:val="ConsPlusNormal"/>
              <w:jc w:val="center"/>
            </w:pPr>
            <w:r>
              <w:t>Время выдачи</w:t>
            </w:r>
          </w:p>
        </w:tc>
        <w:tc>
          <w:tcPr>
            <w:tcW w:w="907" w:type="dxa"/>
            <w:vMerge w:val="restart"/>
          </w:tcPr>
          <w:p w:rsidR="002E4EDD" w:rsidRDefault="002E4EDD">
            <w:pPr>
              <w:pStyle w:val="ConsPlusNormal"/>
              <w:jc w:val="center"/>
            </w:pPr>
            <w:r>
              <w:t>Тип и номер источника</w:t>
            </w:r>
          </w:p>
        </w:tc>
        <w:tc>
          <w:tcPr>
            <w:tcW w:w="1417" w:type="dxa"/>
            <w:gridSpan w:val="2"/>
          </w:tcPr>
          <w:p w:rsidR="002E4EDD" w:rsidRDefault="002E4EDD">
            <w:pPr>
              <w:pStyle w:val="ConsPlusNormal"/>
              <w:jc w:val="center"/>
            </w:pPr>
            <w:r>
              <w:t>Получил</w:t>
            </w:r>
          </w:p>
        </w:tc>
        <w:tc>
          <w:tcPr>
            <w:tcW w:w="1077" w:type="dxa"/>
            <w:vMerge w:val="restart"/>
          </w:tcPr>
          <w:p w:rsidR="002E4EDD" w:rsidRDefault="002E4EDD">
            <w:pPr>
              <w:pStyle w:val="ConsPlusNormal"/>
              <w:jc w:val="center"/>
            </w:pPr>
            <w:r>
              <w:t>Место проведения работ с РВ</w:t>
            </w:r>
          </w:p>
        </w:tc>
        <w:tc>
          <w:tcPr>
            <w:tcW w:w="1417" w:type="dxa"/>
            <w:gridSpan w:val="2"/>
          </w:tcPr>
          <w:p w:rsidR="002E4EDD" w:rsidRDefault="002E4EDD">
            <w:pPr>
              <w:pStyle w:val="ConsPlusNormal"/>
              <w:jc w:val="center"/>
            </w:pPr>
            <w:r>
              <w:t>Выдал</w:t>
            </w:r>
          </w:p>
        </w:tc>
        <w:tc>
          <w:tcPr>
            <w:tcW w:w="680" w:type="dxa"/>
            <w:vMerge w:val="restart"/>
          </w:tcPr>
          <w:p w:rsidR="002E4EDD" w:rsidRDefault="002E4EDD">
            <w:pPr>
              <w:pStyle w:val="ConsPlusNormal"/>
              <w:jc w:val="center"/>
            </w:pPr>
            <w:r>
              <w:t>Дата возврата</w:t>
            </w:r>
          </w:p>
        </w:tc>
        <w:tc>
          <w:tcPr>
            <w:tcW w:w="997" w:type="dxa"/>
            <w:vMerge w:val="restart"/>
          </w:tcPr>
          <w:p w:rsidR="002E4EDD" w:rsidRDefault="002E4EDD">
            <w:pPr>
              <w:pStyle w:val="ConsPlusNormal"/>
              <w:jc w:val="center"/>
            </w:pPr>
            <w:r>
              <w:t>Время возврата</w:t>
            </w:r>
          </w:p>
        </w:tc>
        <w:tc>
          <w:tcPr>
            <w:tcW w:w="1304" w:type="dxa"/>
            <w:gridSpan w:val="2"/>
          </w:tcPr>
          <w:p w:rsidR="002E4EDD" w:rsidRDefault="002E4EDD">
            <w:pPr>
              <w:pStyle w:val="ConsPlusNormal"/>
              <w:jc w:val="center"/>
            </w:pPr>
            <w:r>
              <w:t>Принял</w:t>
            </w:r>
          </w:p>
        </w:tc>
        <w:tc>
          <w:tcPr>
            <w:tcW w:w="1701" w:type="dxa"/>
            <w:vMerge w:val="restart"/>
          </w:tcPr>
          <w:p w:rsidR="002E4EDD" w:rsidRDefault="002E4EDD">
            <w:pPr>
              <w:pStyle w:val="ConsPlusNormal"/>
              <w:jc w:val="center"/>
            </w:pPr>
            <w:r>
              <w:t>Примечание (основание, причина и т.п.)</w:t>
            </w:r>
          </w:p>
        </w:tc>
      </w:tr>
      <w:tr w:rsidR="002E4EDD">
        <w:tc>
          <w:tcPr>
            <w:tcW w:w="882" w:type="dxa"/>
            <w:vMerge/>
          </w:tcPr>
          <w:p w:rsidR="002E4EDD" w:rsidRDefault="002E4EDD">
            <w:pPr>
              <w:pStyle w:val="ConsPlusNormal"/>
            </w:pPr>
          </w:p>
        </w:tc>
        <w:tc>
          <w:tcPr>
            <w:tcW w:w="961" w:type="dxa"/>
            <w:vMerge/>
          </w:tcPr>
          <w:p w:rsidR="002E4EDD" w:rsidRDefault="002E4EDD">
            <w:pPr>
              <w:pStyle w:val="ConsPlusNormal"/>
            </w:pPr>
          </w:p>
        </w:tc>
        <w:tc>
          <w:tcPr>
            <w:tcW w:w="907" w:type="dxa"/>
            <w:vMerge/>
          </w:tcPr>
          <w:p w:rsidR="002E4EDD" w:rsidRDefault="002E4EDD">
            <w:pPr>
              <w:pStyle w:val="ConsPlusNormal"/>
            </w:pPr>
          </w:p>
        </w:tc>
        <w:tc>
          <w:tcPr>
            <w:tcW w:w="737" w:type="dxa"/>
          </w:tcPr>
          <w:p w:rsidR="002E4EDD" w:rsidRDefault="002E4EDD">
            <w:pPr>
              <w:pStyle w:val="ConsPlusNormal"/>
              <w:jc w:val="center"/>
            </w:pPr>
            <w:r>
              <w:t>Фамилия, инициалы</w:t>
            </w:r>
          </w:p>
        </w:tc>
        <w:tc>
          <w:tcPr>
            <w:tcW w:w="680" w:type="dxa"/>
          </w:tcPr>
          <w:p w:rsidR="002E4EDD" w:rsidRDefault="002E4EDD">
            <w:pPr>
              <w:pStyle w:val="ConsPlusNormal"/>
              <w:jc w:val="center"/>
            </w:pPr>
            <w:r>
              <w:t>Подпись</w:t>
            </w:r>
          </w:p>
        </w:tc>
        <w:tc>
          <w:tcPr>
            <w:tcW w:w="1077" w:type="dxa"/>
            <w:vMerge/>
          </w:tcPr>
          <w:p w:rsidR="002E4EDD" w:rsidRDefault="002E4EDD">
            <w:pPr>
              <w:pStyle w:val="ConsPlusNormal"/>
            </w:pPr>
          </w:p>
        </w:tc>
        <w:tc>
          <w:tcPr>
            <w:tcW w:w="680" w:type="dxa"/>
          </w:tcPr>
          <w:p w:rsidR="002E4EDD" w:rsidRDefault="002E4EDD">
            <w:pPr>
              <w:pStyle w:val="ConsPlusNormal"/>
              <w:jc w:val="center"/>
            </w:pPr>
            <w:r>
              <w:t>Фамилия, инициалы</w:t>
            </w:r>
          </w:p>
        </w:tc>
        <w:tc>
          <w:tcPr>
            <w:tcW w:w="737" w:type="dxa"/>
          </w:tcPr>
          <w:p w:rsidR="002E4EDD" w:rsidRDefault="002E4EDD">
            <w:pPr>
              <w:pStyle w:val="ConsPlusNormal"/>
              <w:jc w:val="center"/>
            </w:pPr>
            <w:r>
              <w:t>Подпись</w:t>
            </w:r>
          </w:p>
        </w:tc>
        <w:tc>
          <w:tcPr>
            <w:tcW w:w="680" w:type="dxa"/>
            <w:vMerge/>
          </w:tcPr>
          <w:p w:rsidR="002E4EDD" w:rsidRDefault="002E4EDD">
            <w:pPr>
              <w:pStyle w:val="ConsPlusNormal"/>
            </w:pPr>
          </w:p>
        </w:tc>
        <w:tc>
          <w:tcPr>
            <w:tcW w:w="997" w:type="dxa"/>
            <w:vMerge/>
          </w:tcPr>
          <w:p w:rsidR="002E4EDD" w:rsidRDefault="002E4EDD">
            <w:pPr>
              <w:pStyle w:val="ConsPlusNormal"/>
            </w:pPr>
          </w:p>
        </w:tc>
        <w:tc>
          <w:tcPr>
            <w:tcW w:w="680" w:type="dxa"/>
          </w:tcPr>
          <w:p w:rsidR="002E4EDD" w:rsidRDefault="002E4EDD">
            <w:pPr>
              <w:pStyle w:val="ConsPlusNormal"/>
              <w:jc w:val="center"/>
            </w:pPr>
            <w:r>
              <w:t>Фамилия, инициалы</w:t>
            </w:r>
          </w:p>
        </w:tc>
        <w:tc>
          <w:tcPr>
            <w:tcW w:w="624" w:type="dxa"/>
          </w:tcPr>
          <w:p w:rsidR="002E4EDD" w:rsidRDefault="002E4EDD">
            <w:pPr>
              <w:pStyle w:val="ConsPlusNormal"/>
              <w:jc w:val="center"/>
            </w:pPr>
            <w:r>
              <w:t>Подпись</w:t>
            </w:r>
          </w:p>
        </w:tc>
        <w:tc>
          <w:tcPr>
            <w:tcW w:w="1701" w:type="dxa"/>
            <w:vMerge/>
          </w:tcPr>
          <w:p w:rsidR="002E4EDD" w:rsidRDefault="002E4EDD">
            <w:pPr>
              <w:pStyle w:val="ConsPlusNormal"/>
            </w:pPr>
          </w:p>
        </w:tc>
      </w:tr>
      <w:tr w:rsidR="002E4EDD">
        <w:tc>
          <w:tcPr>
            <w:tcW w:w="882" w:type="dxa"/>
          </w:tcPr>
          <w:p w:rsidR="002E4EDD" w:rsidRDefault="002E4EDD">
            <w:pPr>
              <w:pStyle w:val="ConsPlusNormal"/>
            </w:pPr>
          </w:p>
        </w:tc>
        <w:tc>
          <w:tcPr>
            <w:tcW w:w="961" w:type="dxa"/>
          </w:tcPr>
          <w:p w:rsidR="002E4EDD" w:rsidRDefault="002E4EDD">
            <w:pPr>
              <w:pStyle w:val="ConsPlusNormal"/>
            </w:pPr>
          </w:p>
        </w:tc>
        <w:tc>
          <w:tcPr>
            <w:tcW w:w="907"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107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997" w:type="dxa"/>
          </w:tcPr>
          <w:p w:rsidR="002E4EDD" w:rsidRDefault="002E4EDD">
            <w:pPr>
              <w:pStyle w:val="ConsPlusNormal"/>
            </w:pPr>
          </w:p>
        </w:tc>
        <w:tc>
          <w:tcPr>
            <w:tcW w:w="680" w:type="dxa"/>
          </w:tcPr>
          <w:p w:rsidR="002E4EDD" w:rsidRDefault="002E4EDD">
            <w:pPr>
              <w:pStyle w:val="ConsPlusNormal"/>
            </w:pPr>
          </w:p>
        </w:tc>
        <w:tc>
          <w:tcPr>
            <w:tcW w:w="624" w:type="dxa"/>
          </w:tcPr>
          <w:p w:rsidR="002E4EDD" w:rsidRDefault="002E4EDD">
            <w:pPr>
              <w:pStyle w:val="ConsPlusNormal"/>
            </w:pPr>
          </w:p>
        </w:tc>
        <w:tc>
          <w:tcPr>
            <w:tcW w:w="1701" w:type="dxa"/>
          </w:tcPr>
          <w:p w:rsidR="002E4EDD" w:rsidRDefault="002E4EDD">
            <w:pPr>
              <w:pStyle w:val="ConsPlusNormal"/>
            </w:pPr>
          </w:p>
        </w:tc>
      </w:tr>
      <w:tr w:rsidR="002E4EDD">
        <w:tc>
          <w:tcPr>
            <w:tcW w:w="882" w:type="dxa"/>
          </w:tcPr>
          <w:p w:rsidR="002E4EDD" w:rsidRDefault="002E4EDD">
            <w:pPr>
              <w:pStyle w:val="ConsPlusNormal"/>
            </w:pPr>
          </w:p>
        </w:tc>
        <w:tc>
          <w:tcPr>
            <w:tcW w:w="961" w:type="dxa"/>
          </w:tcPr>
          <w:p w:rsidR="002E4EDD" w:rsidRDefault="002E4EDD">
            <w:pPr>
              <w:pStyle w:val="ConsPlusNormal"/>
            </w:pPr>
          </w:p>
        </w:tc>
        <w:tc>
          <w:tcPr>
            <w:tcW w:w="907"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107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997" w:type="dxa"/>
          </w:tcPr>
          <w:p w:rsidR="002E4EDD" w:rsidRDefault="002E4EDD">
            <w:pPr>
              <w:pStyle w:val="ConsPlusNormal"/>
            </w:pPr>
          </w:p>
        </w:tc>
        <w:tc>
          <w:tcPr>
            <w:tcW w:w="680" w:type="dxa"/>
          </w:tcPr>
          <w:p w:rsidR="002E4EDD" w:rsidRDefault="002E4EDD">
            <w:pPr>
              <w:pStyle w:val="ConsPlusNormal"/>
            </w:pPr>
          </w:p>
        </w:tc>
        <w:tc>
          <w:tcPr>
            <w:tcW w:w="624" w:type="dxa"/>
          </w:tcPr>
          <w:p w:rsidR="002E4EDD" w:rsidRDefault="002E4EDD">
            <w:pPr>
              <w:pStyle w:val="ConsPlusNormal"/>
            </w:pPr>
          </w:p>
        </w:tc>
        <w:tc>
          <w:tcPr>
            <w:tcW w:w="1701" w:type="dxa"/>
          </w:tcPr>
          <w:p w:rsidR="002E4EDD" w:rsidRDefault="002E4EDD">
            <w:pPr>
              <w:pStyle w:val="ConsPlusNormal"/>
            </w:pPr>
          </w:p>
        </w:tc>
      </w:tr>
      <w:tr w:rsidR="002E4EDD">
        <w:tc>
          <w:tcPr>
            <w:tcW w:w="882" w:type="dxa"/>
          </w:tcPr>
          <w:p w:rsidR="002E4EDD" w:rsidRDefault="002E4EDD">
            <w:pPr>
              <w:pStyle w:val="ConsPlusNormal"/>
            </w:pPr>
          </w:p>
        </w:tc>
        <w:tc>
          <w:tcPr>
            <w:tcW w:w="961" w:type="dxa"/>
          </w:tcPr>
          <w:p w:rsidR="002E4EDD" w:rsidRDefault="002E4EDD">
            <w:pPr>
              <w:pStyle w:val="ConsPlusNormal"/>
            </w:pPr>
          </w:p>
        </w:tc>
        <w:tc>
          <w:tcPr>
            <w:tcW w:w="907"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1077" w:type="dxa"/>
          </w:tcPr>
          <w:p w:rsidR="002E4EDD" w:rsidRDefault="002E4EDD">
            <w:pPr>
              <w:pStyle w:val="ConsPlusNormal"/>
            </w:pPr>
          </w:p>
        </w:tc>
        <w:tc>
          <w:tcPr>
            <w:tcW w:w="680" w:type="dxa"/>
          </w:tcPr>
          <w:p w:rsidR="002E4EDD" w:rsidRDefault="002E4EDD">
            <w:pPr>
              <w:pStyle w:val="ConsPlusNormal"/>
            </w:pPr>
          </w:p>
        </w:tc>
        <w:tc>
          <w:tcPr>
            <w:tcW w:w="737" w:type="dxa"/>
          </w:tcPr>
          <w:p w:rsidR="002E4EDD" w:rsidRDefault="002E4EDD">
            <w:pPr>
              <w:pStyle w:val="ConsPlusNormal"/>
            </w:pPr>
          </w:p>
        </w:tc>
        <w:tc>
          <w:tcPr>
            <w:tcW w:w="680" w:type="dxa"/>
          </w:tcPr>
          <w:p w:rsidR="002E4EDD" w:rsidRDefault="002E4EDD">
            <w:pPr>
              <w:pStyle w:val="ConsPlusNormal"/>
            </w:pPr>
          </w:p>
        </w:tc>
        <w:tc>
          <w:tcPr>
            <w:tcW w:w="997" w:type="dxa"/>
          </w:tcPr>
          <w:p w:rsidR="002E4EDD" w:rsidRDefault="002E4EDD">
            <w:pPr>
              <w:pStyle w:val="ConsPlusNormal"/>
            </w:pPr>
          </w:p>
        </w:tc>
        <w:tc>
          <w:tcPr>
            <w:tcW w:w="680" w:type="dxa"/>
          </w:tcPr>
          <w:p w:rsidR="002E4EDD" w:rsidRDefault="002E4EDD">
            <w:pPr>
              <w:pStyle w:val="ConsPlusNormal"/>
            </w:pPr>
          </w:p>
        </w:tc>
        <w:tc>
          <w:tcPr>
            <w:tcW w:w="624" w:type="dxa"/>
          </w:tcPr>
          <w:p w:rsidR="002E4EDD" w:rsidRDefault="002E4EDD">
            <w:pPr>
              <w:pStyle w:val="ConsPlusNormal"/>
            </w:pPr>
          </w:p>
        </w:tc>
        <w:tc>
          <w:tcPr>
            <w:tcW w:w="1701" w:type="dxa"/>
          </w:tcPr>
          <w:p w:rsidR="002E4EDD" w:rsidRDefault="002E4EDD">
            <w:pPr>
              <w:pStyle w:val="ConsPlusNormal"/>
            </w:pPr>
          </w:p>
        </w:tc>
      </w:tr>
    </w:tbl>
    <w:p w:rsidR="002E4EDD" w:rsidRDefault="002E4EDD">
      <w:pPr>
        <w:pStyle w:val="ConsPlusNormal"/>
        <w:jc w:val="both"/>
      </w:pPr>
    </w:p>
    <w:p w:rsidR="002E4EDD" w:rsidRDefault="002E4EDD">
      <w:pPr>
        <w:pStyle w:val="ConsPlusNormal"/>
        <w:jc w:val="both"/>
      </w:pPr>
    </w:p>
    <w:p w:rsidR="002E4EDD" w:rsidRDefault="002E4EDD">
      <w:pPr>
        <w:pStyle w:val="ConsPlusNormal"/>
        <w:pBdr>
          <w:bottom w:val="single" w:sz="6" w:space="0" w:color="auto"/>
        </w:pBdr>
        <w:spacing w:before="100" w:after="100"/>
        <w:jc w:val="both"/>
        <w:rPr>
          <w:sz w:val="2"/>
          <w:szCs w:val="2"/>
        </w:rPr>
      </w:pPr>
    </w:p>
    <w:p w:rsidR="007E3609" w:rsidRDefault="007E3609">
      <w:bookmarkStart w:id="17" w:name="_GoBack"/>
      <w:bookmarkEnd w:id="17"/>
    </w:p>
    <w:sectPr w:rsidR="007E360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DD"/>
    <w:rsid w:val="002E4EDD"/>
    <w:rsid w:val="007E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4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EDD"/>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2E4ED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E4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4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EDD"/>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2E4ED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E4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2342&amp;dst=100270" TargetMode="External"/><Relationship Id="rId13" Type="http://schemas.openxmlformats.org/officeDocument/2006/relationships/hyperlink" Target="https://login.consultant.ru/link/?req=doc&amp;base=LAW&amp;n=522040&amp;dst=100009" TargetMode="Externa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https://login.consultant.ru/link/?req=doc&amp;base=LAW&amp;n=532110&amp;dst=105" TargetMode="External"/><Relationship Id="rId12" Type="http://schemas.openxmlformats.org/officeDocument/2006/relationships/hyperlink" Target="https://login.consultant.ru/link/?req=doc&amp;base=LAW&amp;n=512342&amp;dst=100304" TargetMode="External"/><Relationship Id="rId17" Type="http://schemas.openxmlformats.org/officeDocument/2006/relationships/image" Target="media/image4.wm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https://login.consultant.ru/link/?req=doc&amp;base=LAW&amp;n=507387&amp;dst=134" TargetMode="External"/><Relationship Id="rId11" Type="http://schemas.openxmlformats.org/officeDocument/2006/relationships/hyperlink" Target="https://login.consultant.ru/link/?req=doc&amp;base=LAW&amp;n=512342&amp;dst=100301" TargetMode="External"/><Relationship Id="rId24" Type="http://schemas.openxmlformats.org/officeDocument/2006/relationships/image" Target="media/image11.wmf"/><Relationship Id="rId5" Type="http://schemas.openxmlformats.org/officeDocument/2006/relationships/hyperlink" Target="https://www.consultant.ru" TargetMode="External"/><Relationship Id="rId15" Type="http://schemas.openxmlformats.org/officeDocument/2006/relationships/image" Target="media/image2.wmf"/><Relationship Id="rId23" Type="http://schemas.openxmlformats.org/officeDocument/2006/relationships/image" Target="media/image10.wmf"/><Relationship Id="rId10" Type="http://schemas.openxmlformats.org/officeDocument/2006/relationships/hyperlink" Target="https://login.consultant.ru/link/?req=doc&amp;base=LAW&amp;n=512342&amp;dst=100302" TargetMode="Externa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s://login.consultant.ru/link/?req=doc&amp;base=LAW&amp;n=511735&amp;dst=100079" TargetMode="External"/><Relationship Id="rId14" Type="http://schemas.openxmlformats.org/officeDocument/2006/relationships/image" Target="media/image1.wmf"/><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6160</Words>
  <Characters>35113</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ФЕДЕРАЛЬНАЯ СЛУЖБА ПО ЭКОЛОГИЧЕСКОМУ,</vt:lpstr>
      <vt:lpstr>Утверждено</vt:lpstr>
      <vt:lpstr>    I. Общие положения</vt:lpstr>
      <vt:lpstr>    II. Общие рекомендации по оформлению и проведению процедуры</vt:lpstr>
      <vt:lpstr>    III. Передача радиоактивных веществ</vt:lpstr>
      <vt:lpstr>    IV. Передача радиоактивных веществ и радиоактивных отходов</vt:lpstr>
      <vt:lpstr>    V. Передача радиоактивных веществ и радиоактивных отходов</vt:lpstr>
      <vt:lpstr>    VI. Передача радиоактивных веществ внутри подразделения</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lpstr>    Приложение N 9</vt:lpstr>
      <vt:lpstr>    Приложение N 10</vt:lpstr>
    </vt:vector>
  </TitlesOfParts>
  <Company/>
  <LinksUpToDate>false</LinksUpToDate>
  <CharactersWithSpaces>41191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2026-07-02T09:55:00Z</dcterms:created>
  <dcterms:modified xsi:type="dcterms:W3CDTF">2026-07-02T09:58:00Z</dcterms:modified>
</cp:coreProperties>
</file>