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29" w:rsidRDefault="005C3F29">
      <w:pPr>
        <w:pStyle w:val="ConsPlusTitlePage"/>
      </w:pPr>
      <w:r>
        <w:t xml:space="preserve">Документ предоставлен </w:t>
      </w:r>
      <w:hyperlink r:id="rId5">
        <w:r>
          <w:rPr>
            <w:color w:val="0000FF"/>
          </w:rPr>
          <w:t>КонсультантПлюс</w:t>
        </w:r>
      </w:hyperlink>
      <w:r>
        <w:br/>
      </w:r>
    </w:p>
    <w:p w:rsidR="005C3F29" w:rsidRDefault="005C3F29">
      <w:pPr>
        <w:pStyle w:val="ConsPlusNormal"/>
        <w:outlineLvl w:val="0"/>
      </w:pPr>
    </w:p>
    <w:p w:rsidR="005C3F29" w:rsidRDefault="005C3F29">
      <w:pPr>
        <w:pStyle w:val="ConsPlusNormal"/>
        <w:ind w:firstLine="540"/>
        <w:jc w:val="both"/>
      </w:pPr>
      <w:r>
        <w:rPr>
          <w:b/>
        </w:rPr>
        <w:t>Вопрос:</w:t>
      </w:r>
      <w:r>
        <w:t xml:space="preserve"> О временном переводе работника на другую работу и изменении режима рабочего времени без его согласия.</w:t>
      </w:r>
    </w:p>
    <w:p w:rsidR="005C3F29" w:rsidRDefault="005C3F29">
      <w:pPr>
        <w:pStyle w:val="ConsPlusNormal"/>
      </w:pPr>
    </w:p>
    <w:p w:rsidR="005C3F29" w:rsidRDefault="005C3F29">
      <w:pPr>
        <w:pStyle w:val="ConsPlusNormal"/>
        <w:ind w:firstLine="540"/>
        <w:jc w:val="both"/>
      </w:pPr>
      <w:r>
        <w:rPr>
          <w:b/>
        </w:rPr>
        <w:t>Ответ:</w:t>
      </w:r>
    </w:p>
    <w:p w:rsidR="005C3F29" w:rsidRDefault="005C3F29">
      <w:pPr>
        <w:pStyle w:val="ConsPlusTitle"/>
        <w:spacing w:before="220"/>
        <w:jc w:val="center"/>
      </w:pPr>
      <w:r>
        <w:t>ФЕДЕРАЛЬНАЯ СЛУЖБА ПО ТРУДУ И ЗАНЯТОСТИ</w:t>
      </w:r>
    </w:p>
    <w:p w:rsidR="005C3F29" w:rsidRDefault="005C3F29">
      <w:pPr>
        <w:pStyle w:val="ConsPlusTitle"/>
        <w:jc w:val="center"/>
      </w:pPr>
    </w:p>
    <w:p w:rsidR="005C3F29" w:rsidRDefault="005C3F29">
      <w:pPr>
        <w:pStyle w:val="ConsPlusTitle"/>
        <w:jc w:val="center"/>
      </w:pPr>
      <w:r>
        <w:t>ПИСЬМО</w:t>
      </w:r>
    </w:p>
    <w:p w:rsidR="005C3F29" w:rsidRDefault="005C3F29">
      <w:pPr>
        <w:pStyle w:val="ConsPlusTitle"/>
        <w:jc w:val="center"/>
      </w:pPr>
      <w:r>
        <w:t>от 19 мая 2026 г. N ПГ/14124-6-1</w:t>
      </w:r>
    </w:p>
    <w:p w:rsidR="005C3F29" w:rsidRDefault="005C3F29">
      <w:pPr>
        <w:pStyle w:val="ConsPlusNormal"/>
      </w:pPr>
    </w:p>
    <w:p w:rsidR="005C3F29" w:rsidRDefault="005C3F29">
      <w:pPr>
        <w:pStyle w:val="ConsPlusNormal"/>
        <w:ind w:firstLine="540"/>
        <w:jc w:val="both"/>
      </w:pPr>
      <w:r>
        <w:t>Роструд, рассмотрев обращения, зарегистрированные 20 апреля 2026 года, в пределах компетенции сообщает.</w:t>
      </w:r>
    </w:p>
    <w:p w:rsidR="005C3F29" w:rsidRDefault="005C3F29">
      <w:pPr>
        <w:pStyle w:val="ConsPlusNormal"/>
        <w:spacing w:before="220"/>
        <w:ind w:firstLine="540"/>
        <w:jc w:val="both"/>
      </w:pPr>
      <w:r>
        <w:t xml:space="preserve">В соответствии с </w:t>
      </w:r>
      <w:hyperlink r:id="rId6">
        <w:r>
          <w:rPr>
            <w:color w:val="0000FF"/>
          </w:rPr>
          <w:t>абзацем третьим части второй статьи 57</w:t>
        </w:r>
      </w:hyperlink>
      <w:r>
        <w:t xml:space="preserve"> Трудового кодекса Российской Федерации (далее - ТК РФ) трудовая функция подразумевает работу по должности в соответствии со штатным расписанием, профессии, специальности с указанием квалификации; конкретный вид поручаемой работнику работы. Трудовая функция и условия оплаты труда являются обязательными условиями для включения в трудовой договор.</w:t>
      </w:r>
    </w:p>
    <w:p w:rsidR="005C3F29" w:rsidRDefault="005C3F29">
      <w:pPr>
        <w:pStyle w:val="ConsPlusNormal"/>
        <w:spacing w:before="220"/>
        <w:ind w:firstLine="540"/>
        <w:jc w:val="both"/>
      </w:pPr>
      <w:r>
        <w:t xml:space="preserve">Согласно </w:t>
      </w:r>
      <w:hyperlink r:id="rId7">
        <w:r>
          <w:rPr>
            <w:color w:val="0000FF"/>
          </w:rPr>
          <w:t>статье 72</w:t>
        </w:r>
      </w:hyperlink>
      <w:r>
        <w:t xml:space="preserve"> ТК РФ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w:t>
      </w:r>
    </w:p>
    <w:p w:rsidR="005C3F29" w:rsidRDefault="005C3F29">
      <w:pPr>
        <w:pStyle w:val="ConsPlusNormal"/>
        <w:spacing w:before="220"/>
        <w:ind w:firstLine="540"/>
        <w:jc w:val="both"/>
      </w:pPr>
      <w:r>
        <w:t xml:space="preserve">В соответствии с </w:t>
      </w:r>
      <w:hyperlink r:id="rId8">
        <w:r>
          <w:rPr>
            <w:color w:val="0000FF"/>
          </w:rPr>
          <w:t>частью первой статьи 72.1</w:t>
        </w:r>
      </w:hyperlink>
      <w:r>
        <w:t xml:space="preserve"> ТК РФ перевод на другую работу без согласия работника допускается только в исключительных случаях, предусмотренных </w:t>
      </w:r>
      <w:hyperlink r:id="rId9">
        <w:r>
          <w:rPr>
            <w:color w:val="0000FF"/>
          </w:rPr>
          <w:t>частями второй</w:t>
        </w:r>
      </w:hyperlink>
      <w:r>
        <w:t xml:space="preserve">, </w:t>
      </w:r>
      <w:hyperlink r:id="rId10">
        <w:r>
          <w:rPr>
            <w:color w:val="0000FF"/>
          </w:rPr>
          <w:t>третьей статьи 72.2</w:t>
        </w:r>
      </w:hyperlink>
      <w:r>
        <w:t xml:space="preserve"> ТК РФ.</w:t>
      </w:r>
    </w:p>
    <w:p w:rsidR="005C3F29" w:rsidRDefault="005C3F29">
      <w:pPr>
        <w:pStyle w:val="ConsPlusNormal"/>
        <w:spacing w:before="220"/>
        <w:ind w:firstLine="540"/>
        <w:jc w:val="both"/>
      </w:pPr>
      <w:proofErr w:type="gramStart"/>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roofErr w:type="gramEnd"/>
      <w:r>
        <w:t xml:space="preserve"> для предотвращения указанных случаев или устранения их последствий.</w:t>
      </w:r>
    </w:p>
    <w:p w:rsidR="005C3F29" w:rsidRDefault="005C3F29">
      <w:pPr>
        <w:pStyle w:val="ConsPlusNormal"/>
        <w:spacing w:before="220"/>
        <w:ind w:firstLine="540"/>
        <w:jc w:val="both"/>
      </w:pPr>
      <w:proofErr w:type="gramStart"/>
      <w: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w:t>
      </w:r>
      <w:proofErr w:type="gramEnd"/>
      <w:r>
        <w:t xml:space="preserve"> работника вызваны чрезвычайными обстоятельствами, указанными в </w:t>
      </w:r>
      <w:hyperlink r:id="rId11">
        <w:r>
          <w:rPr>
            <w:color w:val="0000FF"/>
          </w:rPr>
          <w:t>части второй статьи 72.2</w:t>
        </w:r>
      </w:hyperlink>
      <w:r>
        <w:t xml:space="preserve"> ТК РФ (</w:t>
      </w:r>
      <w:hyperlink r:id="rId12">
        <w:r>
          <w:rPr>
            <w:color w:val="0000FF"/>
          </w:rPr>
          <w:t>части вторая</w:t>
        </w:r>
      </w:hyperlink>
      <w:r>
        <w:t xml:space="preserve">, </w:t>
      </w:r>
      <w:hyperlink r:id="rId13">
        <w:r>
          <w:rPr>
            <w:color w:val="0000FF"/>
          </w:rPr>
          <w:t>третья статьи 72.2</w:t>
        </w:r>
      </w:hyperlink>
      <w:r>
        <w:t xml:space="preserve"> ТК РФ).</w:t>
      </w:r>
    </w:p>
    <w:p w:rsidR="005C3F29" w:rsidRDefault="005C3F29">
      <w:pPr>
        <w:pStyle w:val="ConsPlusNormal"/>
        <w:spacing w:before="220"/>
        <w:ind w:firstLine="540"/>
        <w:jc w:val="both"/>
      </w:pPr>
      <w:r>
        <w:t>Ввиду вышеизложенного полагаем, что при временном переводе работника в случае катастрофы природного или техногенного характера, производственной аварии, пожара и в любых исключительных случаях, ставящих под угрозу жизнь или нормальные жизненные условия всего населения или его части, работодатель вправе изменить режим рабочего времени без согласия работника. Такой перевод допускается на срок до одного месяца для предотвращения указанных случаев или устранения их последствий.</w:t>
      </w:r>
    </w:p>
    <w:p w:rsidR="005C3F29" w:rsidRDefault="005C3F29">
      <w:pPr>
        <w:pStyle w:val="ConsPlusNormal"/>
        <w:spacing w:before="220"/>
        <w:ind w:firstLine="540"/>
        <w:jc w:val="both"/>
      </w:pPr>
      <w:r>
        <w:t xml:space="preserve">Количество таких переводов нормами трудового законодательства не ограничено. </w:t>
      </w:r>
      <w:r>
        <w:lastRenderedPageBreak/>
        <w:t xml:space="preserve">Работодатель вправе повторно перевести работника на другую работу без его согласия на срок до одного месяца, если сохраняются обстоятельства, обусловившие необходимость перевода, предусмотренные </w:t>
      </w:r>
      <w:hyperlink r:id="rId14">
        <w:r>
          <w:rPr>
            <w:color w:val="0000FF"/>
          </w:rPr>
          <w:t>ТК</w:t>
        </w:r>
      </w:hyperlink>
      <w:r>
        <w:t xml:space="preserve"> РФ. Это возможно при условии, что каждый новый перевод связан с новыми эпизодами таких обстоятельств или необходимостью продолжения работ по устранению их последствий.</w:t>
      </w:r>
    </w:p>
    <w:p w:rsidR="005C3F29" w:rsidRDefault="005C3F29">
      <w:pPr>
        <w:pStyle w:val="ConsPlusNormal"/>
        <w:spacing w:before="220"/>
        <w:ind w:firstLine="540"/>
        <w:jc w:val="both"/>
      </w:pPr>
      <w:r>
        <w:t>Настоящее письмо не является правовым актом.</w:t>
      </w:r>
    </w:p>
    <w:p w:rsidR="005C3F29" w:rsidRDefault="005C3F29">
      <w:pPr>
        <w:pStyle w:val="ConsPlusNormal"/>
      </w:pPr>
    </w:p>
    <w:p w:rsidR="005C3F29" w:rsidRDefault="005C3F29">
      <w:pPr>
        <w:pStyle w:val="ConsPlusNormal"/>
        <w:jc w:val="right"/>
      </w:pPr>
      <w:r>
        <w:t>Начальник Правового управления</w:t>
      </w:r>
    </w:p>
    <w:p w:rsidR="005C3F29" w:rsidRDefault="005C3F29">
      <w:pPr>
        <w:pStyle w:val="ConsPlusNormal"/>
        <w:jc w:val="right"/>
      </w:pPr>
      <w:r>
        <w:t>Б.С.ГУДКО</w:t>
      </w:r>
    </w:p>
    <w:p w:rsidR="005C3F29" w:rsidRDefault="005C3F29">
      <w:pPr>
        <w:pStyle w:val="ConsPlusNormal"/>
      </w:pPr>
      <w:r>
        <w:t>19.05.2026</w:t>
      </w:r>
    </w:p>
    <w:p w:rsidR="005C3F29" w:rsidRDefault="005C3F29">
      <w:pPr>
        <w:pStyle w:val="ConsPlusNormal"/>
      </w:pPr>
    </w:p>
    <w:p w:rsidR="005C3F29" w:rsidRDefault="005C3F29">
      <w:pPr>
        <w:pStyle w:val="ConsPlusNormal"/>
      </w:pPr>
    </w:p>
    <w:p w:rsidR="005C3F29" w:rsidRDefault="005C3F29">
      <w:pPr>
        <w:pStyle w:val="ConsPlusNormal"/>
        <w:pBdr>
          <w:bottom w:val="single" w:sz="6" w:space="0" w:color="auto"/>
        </w:pBdr>
        <w:spacing w:before="100" w:after="100"/>
        <w:jc w:val="both"/>
        <w:rPr>
          <w:sz w:val="2"/>
          <w:szCs w:val="2"/>
        </w:rPr>
      </w:pPr>
    </w:p>
    <w:p w:rsidR="00A36623" w:rsidRDefault="00A36623">
      <w:bookmarkStart w:id="0" w:name="_GoBack"/>
      <w:bookmarkEnd w:id="0"/>
    </w:p>
    <w:sectPr w:rsidR="00A36623" w:rsidSect="00E22D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29"/>
    <w:rsid w:val="005C3F29"/>
    <w:rsid w:val="00A36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3F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3F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C3F2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3F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3F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C3F2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026&amp;dst=443" TargetMode="External"/><Relationship Id="rId13" Type="http://schemas.openxmlformats.org/officeDocument/2006/relationships/hyperlink" Target="https://login.consultant.ru/link/?req=doc&amp;base=LAW&amp;n=519026&amp;dst=450" TargetMode="External"/><Relationship Id="rId3" Type="http://schemas.openxmlformats.org/officeDocument/2006/relationships/settings" Target="settings.xml"/><Relationship Id="rId7" Type="http://schemas.openxmlformats.org/officeDocument/2006/relationships/hyperlink" Target="https://login.consultant.ru/link/?req=doc&amp;base=LAW&amp;n=519026&amp;dst=440" TargetMode="External"/><Relationship Id="rId12" Type="http://schemas.openxmlformats.org/officeDocument/2006/relationships/hyperlink" Target="https://login.consultant.ru/link/?req=doc&amp;base=LAW&amp;n=519026&amp;dst=449"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19026&amp;dst=1839" TargetMode="External"/><Relationship Id="rId11" Type="http://schemas.openxmlformats.org/officeDocument/2006/relationships/hyperlink" Target="https://login.consultant.ru/link/?req=doc&amp;base=LAW&amp;n=519026&amp;dst=449" TargetMode="External"/><Relationship Id="rId5" Type="http://schemas.openxmlformats.org/officeDocument/2006/relationships/hyperlink" Target="https://www.consultant.ru" TargetMode="External"/><Relationship Id="rId15" Type="http://schemas.openxmlformats.org/officeDocument/2006/relationships/fontTable" Target="fontTable.xml"/><Relationship Id="rId10" Type="http://schemas.openxmlformats.org/officeDocument/2006/relationships/hyperlink" Target="https://login.consultant.ru/link/?req=doc&amp;base=LAW&amp;n=519026&amp;dst=45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9026&amp;dst=449" TargetMode="External"/><Relationship Id="rId14" Type="http://schemas.openxmlformats.org/officeDocument/2006/relationships/hyperlink" Target="https://login.consultant.ru/link/?req=doc&amp;base=LAW&amp;n=519026&amp;dst=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3666</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Буторина Ольга Владимировна</dc:creator>
  <cp:lastModifiedBy>Буторина Ольга Владимировна</cp:lastModifiedBy>
  <cp:revision>1</cp:revision>
  <dcterms:created xsi:type="dcterms:W3CDTF">2026-07-02T12:14:00Z</dcterms:created>
  <dcterms:modified xsi:type="dcterms:W3CDTF">2026-07-02T12:15:00Z</dcterms:modified>
</cp:coreProperties>
</file>