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464" w:rsidRDefault="003D4464">
      <w:pPr>
        <w:pStyle w:val="ConsPlusTitlePage"/>
      </w:pPr>
      <w:r>
        <w:t xml:space="preserve">Документ предоставлен </w:t>
      </w:r>
      <w:hyperlink r:id="rId5">
        <w:r>
          <w:rPr>
            <w:color w:val="0000FF"/>
          </w:rPr>
          <w:t>КонсультантПлюс</w:t>
        </w:r>
      </w:hyperlink>
      <w:r>
        <w:br/>
      </w:r>
    </w:p>
    <w:p w:rsidR="003D4464" w:rsidRDefault="003D4464">
      <w:pPr>
        <w:pStyle w:val="ConsPlusNormal"/>
        <w:jc w:val="both"/>
        <w:outlineLvl w:val="0"/>
      </w:pPr>
    </w:p>
    <w:p w:rsidR="003D4464" w:rsidRDefault="003D4464">
      <w:pPr>
        <w:pStyle w:val="ConsPlusNormal"/>
        <w:ind w:firstLine="540"/>
        <w:jc w:val="both"/>
      </w:pPr>
      <w:r>
        <w:rPr>
          <w:b/>
        </w:rPr>
        <w:t>Вопрос:</w:t>
      </w:r>
      <w:r>
        <w:t xml:space="preserve"> Нужно ли при временном переводе работника в случаях, предусмотренных </w:t>
      </w:r>
      <w:hyperlink r:id="rId6">
        <w:r>
          <w:rPr>
            <w:color w:val="0000FF"/>
          </w:rPr>
          <w:t>ч. 2</w:t>
        </w:r>
      </w:hyperlink>
      <w:r>
        <w:t xml:space="preserve"> и </w:t>
      </w:r>
      <w:hyperlink r:id="rId7">
        <w:r>
          <w:rPr>
            <w:color w:val="0000FF"/>
          </w:rPr>
          <w:t>3 ст. 72.2</w:t>
        </w:r>
      </w:hyperlink>
      <w:r>
        <w:t xml:space="preserve"> ТК РФ, направлять работника на прохождение обязательного медицинского осмотра?</w:t>
      </w:r>
    </w:p>
    <w:p w:rsidR="003D4464" w:rsidRDefault="003D4464">
      <w:pPr>
        <w:pStyle w:val="ConsPlusNormal"/>
        <w:jc w:val="both"/>
      </w:pPr>
    </w:p>
    <w:p w:rsidR="003D4464" w:rsidRDefault="003D4464">
      <w:pPr>
        <w:pStyle w:val="ConsPlusNormal"/>
        <w:ind w:firstLine="540"/>
        <w:jc w:val="both"/>
      </w:pPr>
      <w:r>
        <w:rPr>
          <w:b/>
        </w:rPr>
        <w:t>Ответ:</w:t>
      </w:r>
    </w:p>
    <w:p w:rsidR="003D4464" w:rsidRDefault="003D4464">
      <w:pPr>
        <w:pStyle w:val="ConsPlusTitle"/>
        <w:spacing w:before="220"/>
        <w:jc w:val="center"/>
      </w:pPr>
      <w:r>
        <w:t>МИНИСТЕРСТВО ТРУДА И СОЦИАЛЬНОЙ ЗАЩИТЫ</w:t>
      </w:r>
    </w:p>
    <w:p w:rsidR="003D4464" w:rsidRDefault="003D4464">
      <w:pPr>
        <w:pStyle w:val="ConsPlusTitle"/>
        <w:jc w:val="center"/>
      </w:pPr>
      <w:r>
        <w:t>РОССИЙСКОЙ ФЕДЕРАЦИИ</w:t>
      </w:r>
    </w:p>
    <w:p w:rsidR="003D4464" w:rsidRDefault="003D4464">
      <w:pPr>
        <w:pStyle w:val="ConsPlusTitle"/>
        <w:jc w:val="center"/>
      </w:pPr>
    </w:p>
    <w:p w:rsidR="003D4464" w:rsidRDefault="003D4464">
      <w:pPr>
        <w:pStyle w:val="ConsPlusTitle"/>
        <w:jc w:val="center"/>
      </w:pPr>
      <w:r>
        <w:t>ПИСЬМО</w:t>
      </w:r>
    </w:p>
    <w:p w:rsidR="003D4464" w:rsidRDefault="003D4464">
      <w:pPr>
        <w:pStyle w:val="ConsPlusTitle"/>
        <w:jc w:val="center"/>
      </w:pPr>
      <w:r>
        <w:t>от 15 мая 2026 г. N 15-2/ООГ-830</w:t>
      </w:r>
    </w:p>
    <w:p w:rsidR="003D4464" w:rsidRDefault="003D4464">
      <w:pPr>
        <w:pStyle w:val="ConsPlusNormal"/>
        <w:jc w:val="both"/>
      </w:pPr>
    </w:p>
    <w:p w:rsidR="003D4464" w:rsidRDefault="003D4464">
      <w:pPr>
        <w:pStyle w:val="ConsPlusNormal"/>
        <w:ind w:firstLine="540"/>
        <w:jc w:val="both"/>
      </w:pPr>
      <w:r>
        <w:t>Департамент условий и охраны труда рассмотрел в пределах компетенции обращение от 20.04.2026, поступившее на официальный сайт Министерства труда и социальной защиты Российской Федерации, и сообщает следующее.</w:t>
      </w:r>
    </w:p>
    <w:p w:rsidR="003D4464" w:rsidRDefault="003D4464">
      <w:pPr>
        <w:pStyle w:val="ConsPlusNormal"/>
        <w:spacing w:before="220"/>
        <w:ind w:firstLine="540"/>
        <w:jc w:val="both"/>
      </w:pPr>
      <w:r>
        <w:t xml:space="preserve">На основании </w:t>
      </w:r>
      <w:hyperlink r:id="rId8">
        <w:r>
          <w:rPr>
            <w:color w:val="0000FF"/>
          </w:rPr>
          <w:t>пункта 5.16</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19.06.2012 N 610, Минтруд России дает разъяснения по вопросам, отнесенным к компетенции Министерства, в случаях, предусмотренных законодательством Российской Федерации.</w:t>
      </w:r>
    </w:p>
    <w:p w:rsidR="003D4464" w:rsidRDefault="003D4464">
      <w:pPr>
        <w:pStyle w:val="ConsPlusNormal"/>
        <w:spacing w:before="220"/>
        <w:ind w:firstLine="540"/>
        <w:jc w:val="both"/>
      </w:pPr>
      <w:hyperlink r:id="rId9">
        <w:r>
          <w:rPr>
            <w:color w:val="0000FF"/>
          </w:rPr>
          <w:t>Статьей 214</w:t>
        </w:r>
      </w:hyperlink>
      <w:r>
        <w:t xml:space="preserve"> Трудового кодекса Российской Федерации (далее - Кодекс) установлена обязанность работодателя по обеспечению организации проведения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w:t>
      </w:r>
    </w:p>
    <w:p w:rsidR="003D4464" w:rsidRDefault="003D4464">
      <w:pPr>
        <w:pStyle w:val="ConsPlusNormal"/>
        <w:spacing w:before="220"/>
        <w:ind w:firstLine="540"/>
        <w:jc w:val="both"/>
      </w:pPr>
      <w:hyperlink r:id="rId10">
        <w:r>
          <w:rPr>
            <w:color w:val="0000FF"/>
          </w:rPr>
          <w:t>Статьей 220</w:t>
        </w:r>
      </w:hyperlink>
      <w:r>
        <w:t xml:space="preserve"> Кодекса определены категории работников, которые проходят обязательные предварительные и периодические медицинские осмотры для определения пригодности этих работников для выполнения поручаемой работы и предупреждения профессиональных заболеваний, а также в целях охраны здоровья населения, предупреждения возникновения и распространения заболеваний.</w:t>
      </w:r>
    </w:p>
    <w:p w:rsidR="003D4464" w:rsidRDefault="003D4464">
      <w:pPr>
        <w:pStyle w:val="ConsPlusNormal"/>
        <w:spacing w:before="220"/>
        <w:ind w:firstLine="540"/>
        <w:jc w:val="both"/>
      </w:pPr>
      <w:proofErr w:type="gramStart"/>
      <w:r>
        <w:t xml:space="preserve">В настоящее время предварительные и периодические медицинские осмотры работников, предусмотренные </w:t>
      </w:r>
      <w:hyperlink r:id="rId11">
        <w:r>
          <w:rPr>
            <w:color w:val="0000FF"/>
          </w:rPr>
          <w:t>Кодексом</w:t>
        </w:r>
      </w:hyperlink>
      <w:r>
        <w:t xml:space="preserve">, проводятся в соответствии с совместным </w:t>
      </w:r>
      <w:hyperlink r:id="rId12">
        <w:r>
          <w:rPr>
            <w:color w:val="0000FF"/>
          </w:rPr>
          <w:t>приказом</w:t>
        </w:r>
      </w:hyperlink>
      <w:r>
        <w:t xml:space="preserve"> Минтруда России, Минздрава России N 988н/1420н от 31.12.2020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(далее - Перечень факторов, Перечень работ) и </w:t>
      </w:r>
      <w:hyperlink r:id="rId13">
        <w:r>
          <w:rPr>
            <w:color w:val="0000FF"/>
          </w:rPr>
          <w:t>приказом</w:t>
        </w:r>
        <w:proofErr w:type="gramEnd"/>
      </w:hyperlink>
      <w:r>
        <w:t xml:space="preserve"> </w:t>
      </w:r>
      <w:proofErr w:type="gramStart"/>
      <w:r>
        <w:t>Минздрава России от 28.01.2021 N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 (далее - Порядок).</w:t>
      </w:r>
      <w:proofErr w:type="gramEnd"/>
    </w:p>
    <w:p w:rsidR="003D4464" w:rsidRDefault="003D4464">
      <w:pPr>
        <w:pStyle w:val="ConsPlusNormal"/>
        <w:spacing w:before="220"/>
        <w:ind w:firstLine="540"/>
        <w:jc w:val="both"/>
      </w:pPr>
      <w:r>
        <w:t xml:space="preserve">В этой связи работник подлежит направлению на обязательные медицинские осмотры и включению в списки контингента, в случае если он выполняет работы и (или) подвергается воздействию вредных и (или) опасных производственных факторов, которые поименованы в </w:t>
      </w:r>
      <w:hyperlink r:id="rId14">
        <w:r>
          <w:rPr>
            <w:color w:val="0000FF"/>
          </w:rPr>
          <w:t>Перечне</w:t>
        </w:r>
      </w:hyperlink>
      <w:r>
        <w:t xml:space="preserve"> факторов и (или) в </w:t>
      </w:r>
      <w:hyperlink r:id="rId15">
        <w:r>
          <w:rPr>
            <w:color w:val="0000FF"/>
          </w:rPr>
          <w:t>Перечне</w:t>
        </w:r>
      </w:hyperlink>
      <w:r>
        <w:t xml:space="preserve"> работ.</w:t>
      </w:r>
    </w:p>
    <w:p w:rsidR="003D4464" w:rsidRDefault="003D4464">
      <w:pPr>
        <w:pStyle w:val="ConsPlusNormal"/>
        <w:spacing w:before="220"/>
        <w:ind w:firstLine="540"/>
        <w:jc w:val="both"/>
      </w:pPr>
      <w:proofErr w:type="gramStart"/>
      <w:r>
        <w:t xml:space="preserve">В соответствии с </w:t>
      </w:r>
      <w:hyperlink r:id="rId16">
        <w:r>
          <w:rPr>
            <w:color w:val="0000FF"/>
          </w:rPr>
          <w:t>пунктами 10</w:t>
        </w:r>
      </w:hyperlink>
      <w:r>
        <w:t xml:space="preserve">, </w:t>
      </w:r>
      <w:hyperlink r:id="rId17">
        <w:r>
          <w:rPr>
            <w:color w:val="0000FF"/>
          </w:rPr>
          <w:t>21</w:t>
        </w:r>
      </w:hyperlink>
      <w:r>
        <w:t xml:space="preserve"> Порядка при составлении списка работников, подлежащих обязательным медицинским осмотрам, должны быть указаны: наименование профессии (должности) работника согласно штатному расписанию; наименование вредных и (или) опасных </w:t>
      </w:r>
      <w:r>
        <w:lastRenderedPageBreak/>
        <w:t xml:space="preserve">производственных факторов, виды работ в соответствии с </w:t>
      </w:r>
      <w:hyperlink r:id="rId18">
        <w:r>
          <w:rPr>
            <w:color w:val="0000FF"/>
          </w:rPr>
          <w:t>приложением</w:t>
        </w:r>
      </w:hyperlink>
      <w:r>
        <w:t xml:space="preserve"> к Порядку, а также вредных производственных факторов, установленных в результате специальной оценки условий труда.</w:t>
      </w:r>
      <w:proofErr w:type="gramEnd"/>
    </w:p>
    <w:p w:rsidR="003D4464" w:rsidRDefault="003D4464">
      <w:pPr>
        <w:pStyle w:val="ConsPlusNormal"/>
        <w:spacing w:before="220"/>
        <w:ind w:firstLine="540"/>
        <w:jc w:val="both"/>
      </w:pPr>
      <w:hyperlink r:id="rId19">
        <w:proofErr w:type="gramStart"/>
        <w:r>
          <w:rPr>
            <w:color w:val="0000FF"/>
          </w:rPr>
          <w:t>Пунктом 3</w:t>
        </w:r>
      </w:hyperlink>
      <w:r>
        <w:t xml:space="preserve"> Порядка установлено, что обязательные периодические медицинские осмотры (обследования) проводятся в целях динамического наблюдения за состоянием здоровья работников,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процесса на состояние здоровья работников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w:t>
      </w:r>
      <w:proofErr w:type="gramEnd"/>
    </w:p>
    <w:p w:rsidR="003D4464" w:rsidRDefault="003D4464">
      <w:pPr>
        <w:pStyle w:val="ConsPlusNormal"/>
        <w:spacing w:before="220"/>
        <w:ind w:firstLine="540"/>
        <w:jc w:val="both"/>
      </w:pPr>
      <w:proofErr w:type="gramStart"/>
      <w:r>
        <w:t>С учетом изложенного, по мнению Департамента, при переводе работника из одного структурного подразделения в другое (без расторжения трудового договора), при условии, что перечни вредных и (или) опасных производственных факторов, воздействующих на работника, и выполняемые им работы не изменились и при этом срок очередного периодического осмотра не наступил, прохождение данным работником дополнительного периодического медицинского осмотра не требуется.</w:t>
      </w:r>
      <w:proofErr w:type="gramEnd"/>
    </w:p>
    <w:p w:rsidR="003D4464" w:rsidRDefault="003D4464">
      <w:pPr>
        <w:pStyle w:val="ConsPlusNormal"/>
        <w:spacing w:before="220"/>
        <w:ind w:firstLine="540"/>
        <w:jc w:val="both"/>
      </w:pPr>
      <w:proofErr w:type="gramStart"/>
      <w:r>
        <w:t>Вместе с тем необходимо учитывать, что при переводе работника на работу по другой профессии, на которой он подвергается воздействию других вредных и (или) опасных факторов производственной среды и трудового процесса, по которым нет заключения, что эта работа ему не противопоказана, обязан проходить предварительные и периодические медицинские осмотры с учетом всех факторов воздействия в порядке, установленном законодательством.</w:t>
      </w:r>
      <w:proofErr w:type="gramEnd"/>
    </w:p>
    <w:p w:rsidR="003D4464" w:rsidRDefault="003D4464">
      <w:pPr>
        <w:pStyle w:val="ConsPlusNormal"/>
        <w:spacing w:before="220"/>
        <w:ind w:firstLine="540"/>
        <w:jc w:val="both"/>
      </w:pPr>
      <w:proofErr w:type="gramStart"/>
      <w:r>
        <w:t xml:space="preserve">Дополнительно информируем, что </w:t>
      </w:r>
      <w:hyperlink r:id="rId20">
        <w:r>
          <w:rPr>
            <w:color w:val="0000FF"/>
          </w:rPr>
          <w:t>пунктом 7</w:t>
        </w:r>
      </w:hyperlink>
      <w:r>
        <w:t xml:space="preserve"> Порядка установлено, что при проведении предварительного или периодического осмотра работника (лица, поступающего на работу) учитываются результаты ранее проведенных (не позднее одного года) предварительного или периодического осмотра, диспансеризации, иных медицинских осмотров, подтвержденных медицинскими документами, в том числе полученными путем электронного обмена между медицинскими организациями, за исключением случаев выявления у него симптомов и синдромов заболеваний, свидетельствующих о</w:t>
      </w:r>
      <w:proofErr w:type="gramEnd"/>
      <w:r>
        <w:t xml:space="preserve"> </w:t>
      </w:r>
      <w:proofErr w:type="gramStart"/>
      <w:r>
        <w:t>наличии</w:t>
      </w:r>
      <w:proofErr w:type="gramEnd"/>
      <w:r>
        <w:t xml:space="preserve"> медицинских показаний для повторного проведения исследований либо иных медицинских мероприятий в рамках предварительного или периодического осмотра.</w:t>
      </w:r>
    </w:p>
    <w:p w:rsidR="003D4464" w:rsidRDefault="003D4464">
      <w:pPr>
        <w:pStyle w:val="ConsPlusNormal"/>
        <w:spacing w:before="220"/>
        <w:ind w:firstLine="540"/>
        <w:jc w:val="both"/>
      </w:pPr>
      <w:r>
        <w:t>Также, по мнению Департамента, указанные условия не снимают с работодателя обязанности по организации проведения обязательных медицинских осмотров, а лишь позволяют медицинским организациям при определенных условиях учитывать результаты ранее проведенных медицинских обследований работников.</w:t>
      </w:r>
    </w:p>
    <w:p w:rsidR="003D4464" w:rsidRDefault="003D4464">
      <w:pPr>
        <w:pStyle w:val="ConsPlusNormal"/>
        <w:spacing w:before="220"/>
        <w:ind w:firstLine="540"/>
        <w:jc w:val="both"/>
      </w:pPr>
      <w:proofErr w:type="gramStart"/>
      <w:r>
        <w:t>Одновременно сообщаем, что порядок проведения предварительных (при поступлении на работу) и периодических (в течение трудовой деятельности) медицинских осмотров и их периодичность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если иное не предусмотрено законодательством Российской Федерации (</w:t>
      </w:r>
      <w:hyperlink r:id="rId21">
        <w:r>
          <w:rPr>
            <w:color w:val="0000FF"/>
          </w:rPr>
          <w:t>часть 5 статьи 220</w:t>
        </w:r>
      </w:hyperlink>
      <w:r>
        <w:t xml:space="preserve"> Кодекса).</w:t>
      </w:r>
      <w:proofErr w:type="gramEnd"/>
    </w:p>
    <w:p w:rsidR="003D4464" w:rsidRDefault="003D4464">
      <w:pPr>
        <w:pStyle w:val="ConsPlusNormal"/>
        <w:spacing w:before="220"/>
        <w:ind w:firstLine="540"/>
        <w:jc w:val="both"/>
      </w:pPr>
      <w:r>
        <w:t xml:space="preserve">В соответствии с </w:t>
      </w:r>
      <w:hyperlink r:id="rId22">
        <w:r>
          <w:rPr>
            <w:color w:val="0000FF"/>
          </w:rPr>
          <w:t>пунктом 5.2.55</w:t>
        </w:r>
      </w:hyperlink>
      <w:r>
        <w:t xml:space="preserve"> Положения о Министерстве здравоохранения Российской Федерации, утвержденного постановлением Правительства Российской Федерации от 19.06.2012 N 608, вопросы, связанные с порядком проведения обязательных медицинских осмотров, отнесены к компетенции Минздрава России.</w:t>
      </w:r>
    </w:p>
    <w:p w:rsidR="003D4464" w:rsidRDefault="003D4464">
      <w:pPr>
        <w:pStyle w:val="ConsPlusNormal"/>
        <w:spacing w:before="220"/>
        <w:ind w:firstLine="540"/>
        <w:jc w:val="both"/>
      </w:pPr>
      <w:r>
        <w:t>Обращаем внимание, что данный ответ Департамента на обращение не является нормативным правовым актом, носит разъяснительный характер и представляет мнение Департамента на отдельно заданные вопросы.</w:t>
      </w:r>
    </w:p>
    <w:p w:rsidR="003D4464" w:rsidRDefault="003D4464">
      <w:pPr>
        <w:pStyle w:val="ConsPlusNormal"/>
        <w:jc w:val="both"/>
      </w:pPr>
    </w:p>
    <w:p w:rsidR="003D4464" w:rsidRDefault="003D4464">
      <w:pPr>
        <w:pStyle w:val="ConsPlusNormal"/>
        <w:jc w:val="right"/>
      </w:pPr>
      <w:r>
        <w:t>Заместитель директора Департамента</w:t>
      </w:r>
    </w:p>
    <w:p w:rsidR="003D4464" w:rsidRDefault="003D4464">
      <w:pPr>
        <w:pStyle w:val="ConsPlusNormal"/>
        <w:jc w:val="right"/>
      </w:pPr>
      <w:r>
        <w:t>условий и охраны труда</w:t>
      </w:r>
    </w:p>
    <w:p w:rsidR="003D4464" w:rsidRDefault="003D4464">
      <w:pPr>
        <w:pStyle w:val="ConsPlusNormal"/>
        <w:jc w:val="right"/>
      </w:pPr>
      <w:r>
        <w:t>А.А.ВОРОТИЛКИН</w:t>
      </w:r>
    </w:p>
    <w:p w:rsidR="003D4464" w:rsidRDefault="003D4464">
      <w:pPr>
        <w:pStyle w:val="ConsPlusNormal"/>
      </w:pPr>
      <w:r>
        <w:t>15.05.2026</w:t>
      </w:r>
    </w:p>
    <w:p w:rsidR="003D4464" w:rsidRDefault="003D4464">
      <w:pPr>
        <w:pStyle w:val="ConsPlusNormal"/>
        <w:jc w:val="both"/>
      </w:pPr>
    </w:p>
    <w:p w:rsidR="003D4464" w:rsidRDefault="003D4464">
      <w:pPr>
        <w:pStyle w:val="ConsPlusNormal"/>
        <w:jc w:val="both"/>
      </w:pPr>
    </w:p>
    <w:p w:rsidR="003D4464" w:rsidRDefault="003D4464">
      <w:pPr>
        <w:pStyle w:val="ConsPlusNormal"/>
        <w:pBdr>
          <w:bottom w:val="single" w:sz="6" w:space="0" w:color="auto"/>
        </w:pBdr>
        <w:spacing w:before="100" w:after="100"/>
        <w:jc w:val="both"/>
        <w:rPr>
          <w:sz w:val="2"/>
          <w:szCs w:val="2"/>
        </w:rPr>
      </w:pPr>
    </w:p>
    <w:p w:rsidR="00996596" w:rsidRDefault="00996596">
      <w:bookmarkStart w:id="0" w:name="_GoBack"/>
      <w:bookmarkEnd w:id="0"/>
    </w:p>
    <w:sectPr w:rsidR="00996596" w:rsidSect="002730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464"/>
    <w:rsid w:val="003D4464"/>
    <w:rsid w:val="009965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D446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D446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D4464"/>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D446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D446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D446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7476&amp;dst=100243" TargetMode="External"/><Relationship Id="rId13" Type="http://schemas.openxmlformats.org/officeDocument/2006/relationships/hyperlink" Target="https://login.consultant.ru/link/?req=doc&amp;base=LAW&amp;n=489748" TargetMode="External"/><Relationship Id="rId18" Type="http://schemas.openxmlformats.org/officeDocument/2006/relationships/hyperlink" Target="https://login.consultant.ru/link/?req=doc&amp;base=LAW&amp;n=489748&amp;dst=100229" TargetMode="External"/><Relationship Id="rId3" Type="http://schemas.openxmlformats.org/officeDocument/2006/relationships/settings" Target="settings.xml"/><Relationship Id="rId21" Type="http://schemas.openxmlformats.org/officeDocument/2006/relationships/hyperlink" Target="https://login.consultant.ru/link/?req=doc&amp;base=LAW&amp;n=519026&amp;dst=2759" TargetMode="External"/><Relationship Id="rId7" Type="http://schemas.openxmlformats.org/officeDocument/2006/relationships/hyperlink" Target="https://login.consultant.ru/link/?req=doc&amp;base=LAW&amp;n=519026&amp;dst=450" TargetMode="External"/><Relationship Id="rId12" Type="http://schemas.openxmlformats.org/officeDocument/2006/relationships/hyperlink" Target="https://login.consultant.ru/link/?req=doc&amp;base=LAW&amp;n=375352" TargetMode="External"/><Relationship Id="rId17" Type="http://schemas.openxmlformats.org/officeDocument/2006/relationships/hyperlink" Target="https://login.consultant.ru/link/?req=doc&amp;base=LAW&amp;n=489748&amp;dst=100117"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89748&amp;dst=100048" TargetMode="External"/><Relationship Id="rId20" Type="http://schemas.openxmlformats.org/officeDocument/2006/relationships/hyperlink" Target="https://login.consultant.ru/link/?req=doc&amp;base=LAW&amp;n=489748&amp;dst=100031" TargetMode="External"/><Relationship Id="rId1" Type="http://schemas.openxmlformats.org/officeDocument/2006/relationships/styles" Target="styles.xml"/><Relationship Id="rId6" Type="http://schemas.openxmlformats.org/officeDocument/2006/relationships/hyperlink" Target="https://login.consultant.ru/link/?req=doc&amp;base=LAW&amp;n=519026&amp;dst=449" TargetMode="External"/><Relationship Id="rId11" Type="http://schemas.openxmlformats.org/officeDocument/2006/relationships/hyperlink" Target="https://login.consultant.ru/link/?req=doc&amp;base=LAW&amp;n=519026" TargetMode="External"/><Relationship Id="rId24" Type="http://schemas.openxmlformats.org/officeDocument/2006/relationships/theme" Target="theme/theme1.xm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375352&amp;dst=100225" TargetMode="External"/><Relationship Id="rId23" Type="http://schemas.openxmlformats.org/officeDocument/2006/relationships/fontTable" Target="fontTable.xml"/><Relationship Id="rId10" Type="http://schemas.openxmlformats.org/officeDocument/2006/relationships/hyperlink" Target="https://login.consultant.ru/link/?req=doc&amp;base=LAW&amp;n=519026&amp;dst=2754" TargetMode="External"/><Relationship Id="rId19" Type="http://schemas.openxmlformats.org/officeDocument/2006/relationships/hyperlink" Target="https://login.consultant.ru/link/?req=doc&amp;base=LAW&amp;n=489748&amp;dst=100017"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19026&amp;dst=2656" TargetMode="External"/><Relationship Id="rId14" Type="http://schemas.openxmlformats.org/officeDocument/2006/relationships/hyperlink" Target="https://login.consultant.ru/link/?req=doc&amp;base=LAW&amp;n=375352&amp;dst=100020" TargetMode="External"/><Relationship Id="rId22" Type="http://schemas.openxmlformats.org/officeDocument/2006/relationships/hyperlink" Target="https://login.consultant.ru/link/?req=doc&amp;base=LAW&amp;n=513229&amp;dst=2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1231</Words>
  <Characters>7017</Characters>
  <Application>Microsoft Office Word</Application>
  <DocSecurity>0</DocSecurity>
  <Lines>58</Lines>
  <Paragraphs>16</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vt:vector>
  </TitlesOfParts>
  <Company/>
  <LinksUpToDate>false</LinksUpToDate>
  <CharactersWithSpaces>8232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Буторина Ольга Владимировна</dc:creator>
  <cp:lastModifiedBy>Буторина Ольга Владимировна</cp:lastModifiedBy>
  <cp:revision>1</cp:revision>
  <dcterms:created xsi:type="dcterms:W3CDTF">2026-07-13T11:35:00Z</dcterms:created>
  <dcterms:modified xsi:type="dcterms:W3CDTF">2026-07-13T11:36:00Z</dcterms:modified>
</cp:coreProperties>
</file>