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301" w:rsidRDefault="0004730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47301" w:rsidRDefault="00047301">
      <w:pPr>
        <w:pStyle w:val="ConsPlusNormal"/>
        <w:jc w:val="both"/>
        <w:outlineLvl w:val="0"/>
      </w:pPr>
    </w:p>
    <w:p w:rsidR="00047301" w:rsidRDefault="00047301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Работник переводится на другую должность, но с теми же вредными и опасными факторами. Нужно ли ему снова проходить медосмотр, если еще действует заключение о прохождении медосмотра по должности, с которой он переводится? Если нужно, то это будет внеплановый медосмотр или какой-то другой?</w:t>
      </w:r>
    </w:p>
    <w:p w:rsidR="00047301" w:rsidRDefault="00047301">
      <w:pPr>
        <w:pStyle w:val="ConsPlusNormal"/>
        <w:jc w:val="both"/>
      </w:pPr>
    </w:p>
    <w:p w:rsidR="00047301" w:rsidRDefault="00047301">
      <w:pPr>
        <w:pStyle w:val="ConsPlusNormal"/>
        <w:ind w:firstLine="540"/>
        <w:jc w:val="both"/>
      </w:pPr>
      <w:r>
        <w:rPr>
          <w:b/>
        </w:rPr>
        <w:t>Ответ:</w:t>
      </w:r>
    </w:p>
    <w:p w:rsidR="00047301" w:rsidRDefault="00047301">
      <w:pPr>
        <w:pStyle w:val="ConsPlusTitle"/>
        <w:spacing w:before="220"/>
        <w:jc w:val="center"/>
      </w:pPr>
      <w:r>
        <w:t>ФЕДЕРАЛЬНАЯ СЛУЖБА ПО ТРУДУ И ЗАНЯТОСТИ</w:t>
      </w:r>
    </w:p>
    <w:p w:rsidR="00047301" w:rsidRDefault="00047301">
      <w:pPr>
        <w:pStyle w:val="ConsPlusTitle"/>
        <w:jc w:val="center"/>
      </w:pPr>
    </w:p>
    <w:p w:rsidR="00047301" w:rsidRDefault="00047301">
      <w:pPr>
        <w:pStyle w:val="ConsPlusTitle"/>
        <w:jc w:val="center"/>
      </w:pPr>
      <w:r>
        <w:t>ПИСЬМО</w:t>
      </w:r>
    </w:p>
    <w:p w:rsidR="00047301" w:rsidRDefault="00047301">
      <w:pPr>
        <w:pStyle w:val="ConsPlusTitle"/>
        <w:jc w:val="center"/>
      </w:pPr>
      <w:r>
        <w:t>от 8 мая 2024 г. N ПГ/08357-6-1</w:t>
      </w:r>
    </w:p>
    <w:p w:rsidR="00047301" w:rsidRDefault="00047301">
      <w:pPr>
        <w:pStyle w:val="ConsPlusNormal"/>
        <w:jc w:val="both"/>
      </w:pPr>
    </w:p>
    <w:p w:rsidR="00047301" w:rsidRDefault="00047301">
      <w:pPr>
        <w:pStyle w:val="ConsPlusNormal"/>
        <w:ind w:firstLine="540"/>
        <w:jc w:val="both"/>
      </w:pPr>
      <w:r>
        <w:t>Федеральная служба по труду и занятости, рассмотрев обращение, зарегистрированное 10 апреля 2024 года, в пределах компетенции сообщает.</w:t>
      </w:r>
    </w:p>
    <w:p w:rsidR="00047301" w:rsidRDefault="00047301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6">
        <w:r>
          <w:rPr>
            <w:color w:val="0000FF"/>
          </w:rPr>
          <w:t>абзацу четырнадцатому части третьей статьи 214</w:t>
        </w:r>
      </w:hyperlink>
      <w:r>
        <w:t xml:space="preserve"> Трудового кодекса Российской Федерации (далее - ТК РФ) работодатель обязан обеспечить в случаях, предусмотренных трудовым законодательством и иными нормативными правовыми актами, содержащими нормы трудового права, организацию проведения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осмотров.</w:t>
      </w:r>
      <w:proofErr w:type="gramEnd"/>
    </w:p>
    <w:p w:rsidR="00047301" w:rsidRDefault="00047301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со </w:t>
      </w:r>
      <w:hyperlink r:id="rId7">
        <w:r>
          <w:rPr>
            <w:color w:val="0000FF"/>
          </w:rPr>
          <w:t>статьей 220</w:t>
        </w:r>
      </w:hyperlink>
      <w:r>
        <w:t xml:space="preserve"> ТК РФ 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(в течение трудовой деятельности, для лиц в возрасте до 21 года - ежегодные) медицинские осмотры для определения пригодности этих работников</w:t>
      </w:r>
      <w:proofErr w:type="gramEnd"/>
      <w:r>
        <w:t xml:space="preserve"> для выполнения поручаемой работы и предупреждения профессиональных заболеваний. В соответствии с нормативными правовыми актами и (или) медицинскими рекомендациями указанные работники проходят внеочередные медицинские осмотры.</w:t>
      </w:r>
    </w:p>
    <w:p w:rsidR="00047301" w:rsidRDefault="00047301">
      <w:pPr>
        <w:pStyle w:val="ConsPlusNormal"/>
        <w:spacing w:before="220"/>
        <w:ind w:firstLine="540"/>
        <w:jc w:val="both"/>
      </w:pPr>
      <w:proofErr w:type="gramStart"/>
      <w:r>
        <w:t xml:space="preserve">Вредные и (или) опасные производственные факторы и работы, при выполнении которых проводятся обязательные предварительные (при поступлении на работу) и периодические (в течение трудовой деятельности) медицинские осмотры работников, указанных в </w:t>
      </w:r>
      <w:hyperlink r:id="rId8">
        <w:r>
          <w:rPr>
            <w:color w:val="0000FF"/>
          </w:rPr>
          <w:t>части первой статьи 220</w:t>
        </w:r>
      </w:hyperlink>
      <w:r>
        <w:t xml:space="preserve"> ТК РФ,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совместно с федеральным органом исполнительной власти</w:t>
      </w:r>
      <w:proofErr w:type="gramEnd"/>
      <w:r>
        <w:t>, осуществляющим функции по выработке и реализации государственной политики и нормативно-правовому регулированию в сфере труда, 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обеспечения санитарно-эпидемиологического благополучия населения, с учетом мнения Российской трехсторонней комиссии по регулированию социально-трудовых отношений.</w:t>
      </w:r>
    </w:p>
    <w:p w:rsidR="00047301" w:rsidRDefault="00047301">
      <w:pPr>
        <w:pStyle w:val="ConsPlusNormal"/>
        <w:spacing w:before="220"/>
        <w:ind w:firstLine="540"/>
        <w:jc w:val="both"/>
      </w:pPr>
      <w:r>
        <w:t>Порядок проведения предварительных (при поступлении на работу) и периодических (в течение трудовой деятельности) медицинских осмотров и их периодичность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если иное не предусмотрено законодательством Российской Федерации.</w:t>
      </w:r>
    </w:p>
    <w:p w:rsidR="00047301" w:rsidRDefault="00047301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9">
        <w:r>
          <w:rPr>
            <w:color w:val="0000FF"/>
          </w:rPr>
          <w:t>пункту 18</w:t>
        </w:r>
      </w:hyperlink>
      <w:r>
        <w:t xml:space="preserve">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</w:t>
      </w:r>
      <w:r>
        <w:lastRenderedPageBreak/>
        <w:t>кодекса Российской Федерации, утвержденного приказом Министерства здравоохранения Российской Федерации от 28 января 2021 года N 29н (далее - Приказ), установлено, что частота проведения периодических медицинских осмотров определяется типами вредных и (или) опасных производственных факторов, воздействующих на работника, или видами выполняемых работ.</w:t>
      </w:r>
      <w:proofErr w:type="gramEnd"/>
      <w:r>
        <w:t xml:space="preserve"> Периодические осмотры проводятся не реже чем в сроки, предусмотренные </w:t>
      </w:r>
      <w:hyperlink r:id="rId10">
        <w:r>
          <w:rPr>
            <w:color w:val="0000FF"/>
          </w:rPr>
          <w:t>приложением</w:t>
        </w:r>
      </w:hyperlink>
      <w:r>
        <w:t xml:space="preserve"> к Порядку.</w:t>
      </w:r>
    </w:p>
    <w:p w:rsidR="00047301" w:rsidRDefault="00047301">
      <w:pPr>
        <w:pStyle w:val="ConsPlusNormal"/>
        <w:spacing w:before="220"/>
        <w:ind w:firstLine="540"/>
        <w:jc w:val="both"/>
      </w:pPr>
      <w:proofErr w:type="gramStart"/>
      <w:r>
        <w:t xml:space="preserve">Периодические медицинские осмотры проходят 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транспорта; организаций пищевой промышленности, общественного питания и торговли, водопроводных сооружений, медицинских организаций и детских учреждений, а также некоторых других работодателей; выполняющие работы, предусмотренные </w:t>
      </w:r>
      <w:hyperlink r:id="rId11">
        <w:r>
          <w:rPr>
            <w:color w:val="0000FF"/>
          </w:rPr>
          <w:t>приложением</w:t>
        </w:r>
      </w:hyperlink>
      <w:r>
        <w:t xml:space="preserve"> к Порядку (</w:t>
      </w:r>
      <w:hyperlink r:id="rId12">
        <w:r>
          <w:rPr>
            <w:color w:val="0000FF"/>
          </w:rPr>
          <w:t>пункт 20</w:t>
        </w:r>
      </w:hyperlink>
      <w:r>
        <w:t xml:space="preserve"> Приказа).</w:t>
      </w:r>
      <w:proofErr w:type="gramEnd"/>
    </w:p>
    <w:p w:rsidR="00047301" w:rsidRDefault="00047301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Абзацем третьим части второй статьи 57</w:t>
        </w:r>
      </w:hyperlink>
      <w:r>
        <w:t xml:space="preserve"> ТК РФ установлено, что обязательной для включения в трудовой договор является трудовая функция (работа по должности в соответствии со штатным расписанием, профессии, специальности с указанием квалификации; конкретный вид поручаемой работнику работы).</w:t>
      </w:r>
    </w:p>
    <w:p w:rsidR="00047301" w:rsidRDefault="00047301">
      <w:pPr>
        <w:pStyle w:val="ConsPlusNormal"/>
        <w:spacing w:before="220"/>
        <w:ind w:firstLine="540"/>
        <w:jc w:val="both"/>
      </w:pPr>
      <w:proofErr w:type="gramStart"/>
      <w:r>
        <w:t>Перевод на другую работу - постоянное или временное изменение трудовой функции работника и (или) структурного подразделения, в котором работает работник (если структурное подразделение было указано в трудовом договоре), при продолжении работы у того же работодателя, а также перевод на работу в другую местность вместе с работодателем (</w:t>
      </w:r>
      <w:hyperlink r:id="rId14">
        <w:r>
          <w:rPr>
            <w:color w:val="0000FF"/>
          </w:rPr>
          <w:t>часть первая статьи 72.1</w:t>
        </w:r>
      </w:hyperlink>
      <w:r>
        <w:t xml:space="preserve"> ТК РФ).</w:t>
      </w:r>
      <w:proofErr w:type="gramEnd"/>
    </w:p>
    <w:p w:rsidR="00047301" w:rsidRDefault="00047301">
      <w:pPr>
        <w:pStyle w:val="ConsPlusNormal"/>
        <w:spacing w:before="220"/>
        <w:ind w:firstLine="540"/>
        <w:jc w:val="both"/>
      </w:pPr>
      <w:r>
        <w:t>Если на новой должности класс вредности, состав вредных (опасных) факторов и периодичность проведения медосмотров не изменились и срок медосмотра не истек, то медосмотр проводить не нужно.</w:t>
      </w:r>
    </w:p>
    <w:p w:rsidR="00047301" w:rsidRDefault="00047301">
      <w:pPr>
        <w:pStyle w:val="ConsPlusNormal"/>
        <w:spacing w:before="220"/>
        <w:ind w:firstLine="540"/>
        <w:jc w:val="both"/>
      </w:pPr>
      <w:r>
        <w:t>Настоящее письмо не является правовым актом.</w:t>
      </w:r>
    </w:p>
    <w:p w:rsidR="00047301" w:rsidRDefault="00047301">
      <w:pPr>
        <w:pStyle w:val="ConsPlusNormal"/>
        <w:jc w:val="both"/>
      </w:pPr>
    </w:p>
    <w:p w:rsidR="00047301" w:rsidRDefault="00047301">
      <w:pPr>
        <w:pStyle w:val="ConsPlusNormal"/>
        <w:jc w:val="right"/>
      </w:pPr>
      <w:r>
        <w:t>Начальник Правового управления</w:t>
      </w:r>
    </w:p>
    <w:p w:rsidR="00047301" w:rsidRDefault="00047301">
      <w:pPr>
        <w:pStyle w:val="ConsPlusNormal"/>
        <w:jc w:val="right"/>
      </w:pPr>
      <w:r>
        <w:t>Б.С.ГУДКО</w:t>
      </w:r>
    </w:p>
    <w:p w:rsidR="00047301" w:rsidRDefault="00047301">
      <w:pPr>
        <w:pStyle w:val="ConsPlusNormal"/>
      </w:pPr>
      <w:r>
        <w:t>08.05.2024</w:t>
      </w:r>
    </w:p>
    <w:p w:rsidR="00047301" w:rsidRDefault="00047301">
      <w:pPr>
        <w:pStyle w:val="ConsPlusNormal"/>
        <w:jc w:val="both"/>
      </w:pPr>
    </w:p>
    <w:p w:rsidR="00047301" w:rsidRDefault="00047301">
      <w:pPr>
        <w:pStyle w:val="ConsPlusNormal"/>
        <w:jc w:val="both"/>
      </w:pPr>
    </w:p>
    <w:p w:rsidR="00047301" w:rsidRDefault="0004730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6596" w:rsidRDefault="00996596">
      <w:bookmarkStart w:id="0" w:name="_GoBack"/>
      <w:bookmarkEnd w:id="0"/>
    </w:p>
    <w:sectPr w:rsidR="00996596" w:rsidSect="00760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301"/>
    <w:rsid w:val="00047301"/>
    <w:rsid w:val="0099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73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73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73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73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73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73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4024&amp;dst=2755" TargetMode="External"/><Relationship Id="rId13" Type="http://schemas.openxmlformats.org/officeDocument/2006/relationships/hyperlink" Target="https://login.consultant.ru/link/?req=doc&amp;base=LAW&amp;n=474024&amp;dst=18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4024&amp;dst=2754" TargetMode="External"/><Relationship Id="rId12" Type="http://schemas.openxmlformats.org/officeDocument/2006/relationships/hyperlink" Target="https://login.consultant.ru/link/?req=doc&amp;base=LAW&amp;n=409057&amp;dst=100111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4024&amp;dst=2656" TargetMode="External"/><Relationship Id="rId11" Type="http://schemas.openxmlformats.org/officeDocument/2006/relationships/hyperlink" Target="https://login.consultant.ru/link/?req=doc&amp;base=LAW&amp;n=409057&amp;dst=100987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09057&amp;dst=1002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09057&amp;dst=100104" TargetMode="External"/><Relationship Id="rId14" Type="http://schemas.openxmlformats.org/officeDocument/2006/relationships/hyperlink" Target="https://login.consultant.ru/link/?req=doc&amp;base=LAW&amp;n=474024&amp;dst=4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882</Words>
  <Characters>5031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Буторина Ольга Владимировна</dc:creator>
  <cp:lastModifiedBy>Буторина Ольга Владимировна</cp:lastModifiedBy>
  <cp:revision>1</cp:revision>
  <dcterms:created xsi:type="dcterms:W3CDTF">2026-07-13T11:39:00Z</dcterms:created>
  <dcterms:modified xsi:type="dcterms:W3CDTF">2026-07-13T11:40:00Z</dcterms:modified>
</cp:coreProperties>
</file>