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4B4" w:rsidRDefault="009554B4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9554B4" w:rsidRDefault="009554B4">
      <w:pPr>
        <w:pStyle w:val="ConsPlusNormal"/>
        <w:ind w:firstLine="540"/>
        <w:jc w:val="both"/>
        <w:outlineLvl w:val="0"/>
      </w:pPr>
    </w:p>
    <w:p w:rsidR="009554B4" w:rsidRDefault="009554B4">
      <w:pPr>
        <w:pStyle w:val="ConsPlusTitle"/>
        <w:jc w:val="center"/>
      </w:pPr>
      <w:r>
        <w:t>ПЕРВЫЙ КАССАЦИОННЫЙ СУД ОБЩЕЙ ЮРИСДИКЦИИ</w:t>
      </w:r>
    </w:p>
    <w:p w:rsidR="009554B4" w:rsidRDefault="009554B4">
      <w:pPr>
        <w:pStyle w:val="ConsPlusTitle"/>
        <w:jc w:val="center"/>
      </w:pPr>
    </w:p>
    <w:p w:rsidR="009554B4" w:rsidRDefault="009554B4">
      <w:pPr>
        <w:pStyle w:val="ConsPlusTitle"/>
        <w:jc w:val="center"/>
      </w:pPr>
      <w:r>
        <w:t>ОПРЕДЕЛЕНИЕ</w:t>
      </w:r>
    </w:p>
    <w:p w:rsidR="009554B4" w:rsidRDefault="009554B4">
      <w:pPr>
        <w:pStyle w:val="ConsPlusTitle"/>
        <w:jc w:val="center"/>
      </w:pPr>
      <w:r>
        <w:t>от 21 июля 2026 г. N 88-18564/2026</w:t>
      </w:r>
    </w:p>
    <w:p w:rsidR="009554B4" w:rsidRDefault="009554B4">
      <w:pPr>
        <w:pStyle w:val="ConsPlusNormal"/>
        <w:ind w:firstLine="540"/>
        <w:jc w:val="both"/>
      </w:pPr>
    </w:p>
    <w:p w:rsidR="009554B4" w:rsidRDefault="009554B4">
      <w:pPr>
        <w:pStyle w:val="ConsPlusNormal"/>
        <w:jc w:val="right"/>
      </w:pPr>
      <w:r>
        <w:t>Дело N 2-1147/2025</w:t>
      </w:r>
    </w:p>
    <w:p w:rsidR="009554B4" w:rsidRDefault="009554B4">
      <w:pPr>
        <w:pStyle w:val="ConsPlusNormal"/>
        <w:jc w:val="right"/>
      </w:pPr>
      <w:r>
        <w:t>57RS0022-01-2025-001363-62</w:t>
      </w:r>
    </w:p>
    <w:p w:rsidR="009554B4" w:rsidRDefault="009554B4">
      <w:pPr>
        <w:pStyle w:val="ConsPlusNormal"/>
        <w:ind w:firstLine="540"/>
        <w:jc w:val="both"/>
      </w:pPr>
    </w:p>
    <w:p w:rsidR="009554B4" w:rsidRDefault="009554B4">
      <w:pPr>
        <w:pStyle w:val="ConsPlusNormal"/>
        <w:ind w:firstLine="540"/>
        <w:jc w:val="both"/>
      </w:pPr>
      <w:r>
        <w:t>Судебная коллегия по гражданским делам Первого кассационного суда общей юрисдикции в составе:</w:t>
      </w:r>
    </w:p>
    <w:p w:rsidR="009554B4" w:rsidRDefault="009554B4">
      <w:pPr>
        <w:pStyle w:val="ConsPlusNormal"/>
        <w:spacing w:before="220"/>
        <w:ind w:firstLine="540"/>
        <w:jc w:val="both"/>
      </w:pPr>
      <w:r>
        <w:t>председательствующего судьи Шеховцовой Ю.В.,</w:t>
      </w:r>
    </w:p>
    <w:p w:rsidR="009554B4" w:rsidRDefault="009554B4">
      <w:pPr>
        <w:pStyle w:val="ConsPlusNormal"/>
        <w:spacing w:before="220"/>
        <w:ind w:firstLine="540"/>
        <w:jc w:val="both"/>
      </w:pPr>
      <w:r>
        <w:t>судей Зотовой Н.А., Лемякиной В.М.,</w:t>
      </w:r>
    </w:p>
    <w:p w:rsidR="009554B4" w:rsidRDefault="009554B4">
      <w:pPr>
        <w:pStyle w:val="ConsPlusNormal"/>
        <w:spacing w:before="220"/>
        <w:ind w:firstLine="540"/>
        <w:jc w:val="both"/>
      </w:pPr>
      <w:r>
        <w:t>рассмотрев в открытом судебном заседании 21 июля 2026 г. гражданское дело N 2-1147/2025 по иску Ж.И. к Российскому объединению инкассации (РОСИНКАС) Центрального банка Российской Федерации (Банка России) о взыскании оплаты за сверхурочную работу, компенсации за несвоевременную оплату труда, компенсации морального вреда,</w:t>
      </w:r>
    </w:p>
    <w:p w:rsidR="009554B4" w:rsidRDefault="009554B4">
      <w:pPr>
        <w:pStyle w:val="ConsPlusNormal"/>
        <w:spacing w:before="220"/>
        <w:ind w:firstLine="540"/>
        <w:jc w:val="both"/>
      </w:pPr>
      <w:r>
        <w:t>по кассационной жалобе и дополнениям к кассационной жалобе Российского объединения инкассации (РОСИНКАС) Центрального банка Российской Федерации (Банка России)</w:t>
      </w:r>
    </w:p>
    <w:p w:rsidR="009554B4" w:rsidRDefault="009554B4">
      <w:pPr>
        <w:pStyle w:val="ConsPlusNormal"/>
        <w:spacing w:before="220"/>
        <w:ind w:firstLine="540"/>
        <w:jc w:val="both"/>
      </w:pPr>
      <w:r>
        <w:t xml:space="preserve">на </w:t>
      </w:r>
      <w:hyperlink r:id="rId6">
        <w:r>
          <w:rPr>
            <w:color w:val="0000FF"/>
          </w:rPr>
          <w:t>решение</w:t>
        </w:r>
      </w:hyperlink>
      <w:r>
        <w:t xml:space="preserve"> Заводского районного суда г. Орла от 19 декабря 2025 г. и апелляционное </w:t>
      </w:r>
      <w:hyperlink r:id="rId7">
        <w:r>
          <w:rPr>
            <w:color w:val="0000FF"/>
          </w:rPr>
          <w:t>определение</w:t>
        </w:r>
      </w:hyperlink>
      <w:r>
        <w:t xml:space="preserve"> судебной коллегии по гражданским делам Орловского областного суда от 3 апреля 2026 г.,</w:t>
      </w:r>
    </w:p>
    <w:p w:rsidR="009554B4" w:rsidRDefault="009554B4">
      <w:pPr>
        <w:pStyle w:val="ConsPlusNormal"/>
        <w:spacing w:before="220"/>
        <w:ind w:firstLine="540"/>
        <w:jc w:val="both"/>
      </w:pPr>
      <w:r>
        <w:t>заслушав доклад судьи Шеховцовой Ю.В., выслушав с использованием системы вебконференц-связи IVA пояснения Ж.И., его представителя Ж.Й., возражавших относительно доводов кассационной жалобы,</w:t>
      </w:r>
    </w:p>
    <w:p w:rsidR="009554B4" w:rsidRDefault="009554B4">
      <w:pPr>
        <w:pStyle w:val="ConsPlusNormal"/>
        <w:jc w:val="center"/>
      </w:pPr>
    </w:p>
    <w:p w:rsidR="009554B4" w:rsidRDefault="009554B4">
      <w:pPr>
        <w:pStyle w:val="ConsPlusNormal"/>
        <w:jc w:val="center"/>
      </w:pPr>
      <w:r>
        <w:t>установила:</w:t>
      </w:r>
    </w:p>
    <w:p w:rsidR="009554B4" w:rsidRDefault="009554B4">
      <w:pPr>
        <w:pStyle w:val="ConsPlusNormal"/>
        <w:jc w:val="center"/>
      </w:pPr>
    </w:p>
    <w:p w:rsidR="009554B4" w:rsidRDefault="009554B4">
      <w:pPr>
        <w:pStyle w:val="ConsPlusNormal"/>
        <w:ind w:firstLine="540"/>
        <w:jc w:val="both"/>
      </w:pPr>
      <w:r>
        <w:t>Ж.И. обратился в суд с иском к Российскому объединению инкассации (РОСИНКАС) Центрального банка Российской Федерации (Банка России) о взыскании оплаты за сверхурочную работу, компенсации за несвоевременную оплату труда, компенсации морального вреда.</w:t>
      </w:r>
    </w:p>
    <w:p w:rsidR="009554B4" w:rsidRDefault="009554B4">
      <w:pPr>
        <w:pStyle w:val="ConsPlusNormal"/>
        <w:spacing w:before="220"/>
        <w:ind w:firstLine="540"/>
        <w:jc w:val="both"/>
      </w:pPr>
      <w:hyperlink r:id="rId8">
        <w:r>
          <w:rPr>
            <w:color w:val="0000FF"/>
          </w:rPr>
          <w:t>Решением</w:t>
        </w:r>
      </w:hyperlink>
      <w:r>
        <w:t xml:space="preserve"> Заводского районного суда г. Орла от 19 декабря 2025 г. исковые требования Ж.И. удовлетворены частично. </w:t>
      </w:r>
      <w:proofErr w:type="gramStart"/>
      <w:r>
        <w:t>Постановлено взыскать с Российского объединения инкассации (РОСИНКАС) Центрального банка Российской Федерации (Банка России) в пользу Ж.И. оплату за сверхурочную работу в сумме 320 002 рубля 24 копейки (без учета НДФЛ), компенсацию за задержку выплат в срок в размере 305 274 рублей 63 копеек (без учета НДФЛ), компенсацию морального вреда в размере 30 000 рублей, расходы по оплате судебной экспертизы</w:t>
      </w:r>
      <w:proofErr w:type="gramEnd"/>
      <w:r>
        <w:t xml:space="preserve"> в размере 50 000 рублей. С Российского объединения инкассации (РОСИНКАС) Центрального банка Российской Федерации (Банка России) в пользу общества с ограниченной ответственностью "Аудит-Гарант" взысканы расходы на проведение судебной экспертизы в размере 50 000 рублей. С Российского объединения инкассации (РОСИНКАС) Центрального банка Российской Федерации (Банка России) в доход бюджета муниципального образования "Город Орел" взыскана государственная пошлина в размере 20 505 рублей 54 копеек.</w:t>
      </w:r>
    </w:p>
    <w:p w:rsidR="009554B4" w:rsidRDefault="009554B4">
      <w:pPr>
        <w:pStyle w:val="ConsPlusNormal"/>
        <w:spacing w:before="220"/>
        <w:ind w:firstLine="540"/>
        <w:jc w:val="both"/>
      </w:pPr>
      <w:r>
        <w:t xml:space="preserve">Апелляционным </w:t>
      </w:r>
      <w:hyperlink r:id="rId9">
        <w:r>
          <w:rPr>
            <w:color w:val="0000FF"/>
          </w:rPr>
          <w:t>определением</w:t>
        </w:r>
      </w:hyperlink>
      <w:r>
        <w:t xml:space="preserve"> судебной коллегии по гражданским делам Орловского областного суда от 3 апреля 2026 г. решение суда первой инстанции оставлено без изменения, </w:t>
      </w:r>
      <w:r>
        <w:lastRenderedPageBreak/>
        <w:t>апелляционная жалоба Российского объединения инкассации (РОСИНКАС) Центрального банка Российской Федерации (Банка России) без удовлетворения.</w:t>
      </w:r>
    </w:p>
    <w:p w:rsidR="009554B4" w:rsidRDefault="009554B4">
      <w:pPr>
        <w:pStyle w:val="ConsPlusNormal"/>
        <w:spacing w:before="220"/>
        <w:ind w:firstLine="540"/>
        <w:jc w:val="both"/>
      </w:pPr>
      <w:r>
        <w:t>В поданной кассационной жалобе и дополнениях к кассационной жалобе Российское объединение инкассации (РОСИНКАС) Центрального банка Российской Федерации (Банка России) просит отменить принятые судебные акты, ссылаясь на нарушение судами норм материального и процессуального права, несоответствие выводов судов фактическим обстоятельствам дела.</w:t>
      </w:r>
    </w:p>
    <w:p w:rsidR="009554B4" w:rsidRDefault="009554B4">
      <w:pPr>
        <w:pStyle w:val="ConsPlusNormal"/>
        <w:spacing w:before="220"/>
        <w:ind w:firstLine="540"/>
        <w:jc w:val="both"/>
      </w:pPr>
      <w:proofErr w:type="gramStart"/>
      <w:r>
        <w:t xml:space="preserve">Учитывая надлежащее извещение лиц, участвующих в деле, о времени и месте судебного разбирательства, в отсутствие сведений об объективных причинах невозможности явиться в суд, и в соответствии с </w:t>
      </w:r>
      <w:hyperlink r:id="rId10">
        <w:r>
          <w:rPr>
            <w:color w:val="0000FF"/>
          </w:rPr>
          <w:t>частью 5 статьи 379.5</w:t>
        </w:r>
      </w:hyperlink>
      <w:r>
        <w:t xml:space="preserve"> Гражданского процессуального кодекса Российской Федерации, согласно которой, неявка в судебное заседание кассационного суда общей юрисдикции лица, подавшего кассационные жалобу, и других лиц, участвующих в деле, извещенных надлежащим образом о</w:t>
      </w:r>
      <w:proofErr w:type="gramEnd"/>
      <w:r>
        <w:t xml:space="preserve"> времени и месте судебного разбирательства, не препятствует рассмотрению дела в их отсутствие, судебная коллегия пришла к выводу о возможности рассмотреть дело в отсутствие неявившихся участников процесса.</w:t>
      </w:r>
    </w:p>
    <w:p w:rsidR="009554B4" w:rsidRDefault="009554B4">
      <w:pPr>
        <w:pStyle w:val="ConsPlusNormal"/>
        <w:spacing w:before="220"/>
        <w:ind w:firstLine="540"/>
        <w:jc w:val="both"/>
      </w:pPr>
      <w:r>
        <w:t>Выслушав участников процесса, проверив материалы дела в пределах доводов кассационной жалобы и дополнений к кассационной жалобе, обсудив указанные доводы, судебная коллегия не находит оснований для отмены вынесенных по делу судебных постановлений.</w:t>
      </w:r>
    </w:p>
    <w:p w:rsidR="009554B4" w:rsidRDefault="009554B4">
      <w:pPr>
        <w:pStyle w:val="ConsPlusNormal"/>
        <w:spacing w:before="220"/>
        <w:ind w:firstLine="540"/>
        <w:jc w:val="both"/>
      </w:pPr>
      <w:r>
        <w:t xml:space="preserve">В соответствии со </w:t>
      </w:r>
      <w:hyperlink r:id="rId11">
        <w:r>
          <w:rPr>
            <w:color w:val="0000FF"/>
          </w:rPr>
          <w:t>статьей 379.7</w:t>
        </w:r>
      </w:hyperlink>
      <w:r>
        <w:t xml:space="preserve"> Гражданского процессуального кодекса Российской Федерации основаниями для отмены или изменения судебных постановлений кассационным судом общей юрисдикции является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инстанции, нарушение либо неправильное применение норм материального права или норм процессуального права.</w:t>
      </w:r>
    </w:p>
    <w:p w:rsidR="009554B4" w:rsidRDefault="009554B4">
      <w:pPr>
        <w:pStyle w:val="ConsPlusNormal"/>
        <w:spacing w:before="220"/>
        <w:ind w:firstLine="540"/>
        <w:jc w:val="both"/>
      </w:pPr>
      <w:r>
        <w:t>Таких нарушений судами первой и апелляционной инстанций при рассмотрении данного дела по доводам жалобы и материалам дела не допущено.</w:t>
      </w:r>
    </w:p>
    <w:p w:rsidR="009554B4" w:rsidRDefault="009554B4">
      <w:pPr>
        <w:pStyle w:val="ConsPlusNormal"/>
        <w:spacing w:before="220"/>
        <w:ind w:firstLine="540"/>
        <w:jc w:val="both"/>
      </w:pPr>
      <w:r>
        <w:t xml:space="preserve">Судом установлено, что Ж.И. с 4 октября 2021 г. работает в </w:t>
      </w:r>
      <w:proofErr w:type="gramStart"/>
      <w:r>
        <w:t>Российском</w:t>
      </w:r>
      <w:proofErr w:type="gramEnd"/>
      <w:r>
        <w:t xml:space="preserve"> объединеним инкассации (РОСИНКАС) Центрального банка Российской Федерации (Банка России) должности водителя-инкассатора.</w:t>
      </w:r>
    </w:p>
    <w:p w:rsidR="009554B4" w:rsidRDefault="009554B4">
      <w:pPr>
        <w:pStyle w:val="ConsPlusNormal"/>
        <w:spacing w:before="220"/>
        <w:ind w:firstLine="540"/>
        <w:jc w:val="both"/>
      </w:pPr>
      <w:r>
        <w:t>Согласно пунктам 5.1, 5.4 трудового договора, Ж.И. установлены 40-часовая рабочая неделя с продолжительностью еженедельного непрерывного отдыха не менее 42 часов, с двумя выходными днями (в соответствии с графиком работы) и ежегодный оплачиваемый отпуск продолжительностью 28 календарных дней.</w:t>
      </w:r>
    </w:p>
    <w:p w:rsidR="009554B4" w:rsidRDefault="009554B4">
      <w:pPr>
        <w:pStyle w:val="ConsPlusNormal"/>
        <w:spacing w:before="220"/>
        <w:ind w:firstLine="540"/>
        <w:jc w:val="both"/>
      </w:pPr>
      <w:r>
        <w:t xml:space="preserve">При этом согласно справке МСЭ-2014 от 15 июня 2015 г. N N Ж.И. </w:t>
      </w:r>
      <w:proofErr w:type="gramStart"/>
      <w:r>
        <w:t>является инвалидом &lt;данные изъяты</w:t>
      </w:r>
      <w:proofErr w:type="gramEnd"/>
      <w:r>
        <w:t>&gt; группы с 1 июля 2015 г. бессрочно.</w:t>
      </w:r>
    </w:p>
    <w:p w:rsidR="009554B4" w:rsidRDefault="009554B4">
      <w:pPr>
        <w:pStyle w:val="ConsPlusNormal"/>
        <w:spacing w:before="220"/>
        <w:ind w:firstLine="540"/>
        <w:jc w:val="both"/>
      </w:pPr>
      <w:proofErr w:type="gramStart"/>
      <w:r>
        <w:t>Из ответа ФКУ "ГБ МСЭ по Орловской области" Минтруда России от 2 июня 2025 г. и представленной индивидуальной программы реабилитации инвалида от 10 июня 2015 г. N 801 следует, что Ж.И. установлена &lt;данные изъяты&gt; группа инвалидности бессрочно и &lt;данные изъяты&gt; степень ограничения способности к трудовой деятельности, причина инвалидности - &lt;данные изъяты&gt;.</w:t>
      </w:r>
      <w:proofErr w:type="gramEnd"/>
    </w:p>
    <w:p w:rsidR="009554B4" w:rsidRDefault="009554B4">
      <w:pPr>
        <w:pStyle w:val="ConsPlusNormal"/>
        <w:spacing w:before="220"/>
        <w:ind w:firstLine="540"/>
        <w:jc w:val="both"/>
      </w:pPr>
      <w:proofErr w:type="gramStart"/>
      <w:r>
        <w:t>1 августа 2024 г. между Российским объединением инкассации (РОСИНКАС) Центрального банка Российской Федерации (Банка России) в лице начальника Отделения "Тула" - Филиала Объединения "Росинкас" и Ж.И. заключены дополнительные соглашения к трудовому договору N 17, согласно которым в пункты 5.1, 5.6 трудового договора внесены изменения, предусматривающие установление истцу режима работы на условиях сокращенного рабочего времени: 35 часов в неделю с применением</w:t>
      </w:r>
      <w:proofErr w:type="gramEnd"/>
      <w:r>
        <w:t xml:space="preserve"> суммированного учета рабочего времени с учетным периодом квартал с 1 августа 2024 г. и удлиненного ежегодного оплачиваемого отпуска продолжительностью 30 календарных дней с 4 октября 2021 г.</w:t>
      </w:r>
    </w:p>
    <w:p w:rsidR="009554B4" w:rsidRDefault="009554B4">
      <w:pPr>
        <w:pStyle w:val="ConsPlusNormal"/>
        <w:spacing w:before="220"/>
        <w:ind w:firstLine="540"/>
        <w:jc w:val="both"/>
      </w:pPr>
      <w:proofErr w:type="gramStart"/>
      <w:r>
        <w:t>В соответствие с заключением эксперта судебной бухгалтерской экспертизы от 7 октября 2025 г., с учетом уточнения, заработная плата Ж.И. за спорный период, которую бы надлежало ему начислить с учетом его переработки исходя из 35-часовой недели как инвалиду &lt;данные изъяты&gt; группы, должна составить 1 937 075 рублей 32 копейки, сумма недоплаты - 320 002 рубля 24 копейки.</w:t>
      </w:r>
      <w:proofErr w:type="gramEnd"/>
    </w:p>
    <w:p w:rsidR="009554B4" w:rsidRDefault="009554B4">
      <w:pPr>
        <w:pStyle w:val="ConsPlusNormal"/>
        <w:spacing w:before="220"/>
        <w:ind w:firstLine="540"/>
        <w:jc w:val="both"/>
      </w:pPr>
      <w:proofErr w:type="gramStart"/>
      <w:r>
        <w:t>Разрешая спор и удовлетворяя исковые требования Ж.И. о взыскании с ответчика оплаты за переработку сверх установленной продолжительности рабочего времени в размере 320 002 рублей 24 копеек, суд первой инстанции исходил из того, что работодатель, зная с момента принятия на работу о наличии у Ж.И. &lt;данные изъяты&gt; группы инвалидности, установил Ж.И. сокращенную продолжительность рабочего времени только с 1</w:t>
      </w:r>
      <w:proofErr w:type="gramEnd"/>
      <w:r>
        <w:t xml:space="preserve"> августа 2024 г., вследствие чего Ж.И., с учетом продолжительности рабочего времени 40 часов в неделю, еженедельно перерабатывал по 5 часов.</w:t>
      </w:r>
    </w:p>
    <w:p w:rsidR="009554B4" w:rsidRDefault="009554B4">
      <w:pPr>
        <w:pStyle w:val="ConsPlusNormal"/>
        <w:spacing w:before="220"/>
        <w:ind w:firstLine="540"/>
        <w:jc w:val="both"/>
      </w:pPr>
      <w:r>
        <w:t>При этом</w:t>
      </w:r>
      <w:proofErr w:type="gramStart"/>
      <w:r>
        <w:t>,</w:t>
      </w:r>
      <w:proofErr w:type="gramEnd"/>
      <w:r>
        <w:t xml:space="preserve"> суд пришел к выводу о пропуске истцом срока для обращения в суд с настоящим иском по уважительной причине, поскольку до обращения в суд за разрешением спора, истец обращался в Государственную инспекцию по труду и прокуратуру. Суд исходил из того, что начало течения срока обращения с настоящим иском следует исчислять </w:t>
      </w:r>
      <w:proofErr w:type="gramStart"/>
      <w:r>
        <w:t>с даты заключения</w:t>
      </w:r>
      <w:proofErr w:type="gramEnd"/>
      <w:r>
        <w:t xml:space="preserve"> с истцом дополнительного соглашения к трудовому договору - 1 августа 2024 г., которым работодатель установил для него сокращенную рабочую неделю, и когда Ж.И. узнал о нарушении его прав.</w:t>
      </w:r>
    </w:p>
    <w:p w:rsidR="009554B4" w:rsidRDefault="009554B4">
      <w:pPr>
        <w:pStyle w:val="ConsPlusNormal"/>
        <w:spacing w:before="220"/>
        <w:ind w:firstLine="540"/>
        <w:jc w:val="both"/>
      </w:pPr>
      <w:proofErr w:type="gramStart"/>
      <w:r>
        <w:t>Поскольку ответчиком нарушены сроки выплаты заработной платы, суд первой инстанции полагал необходимым взыскать с ответчика в пользу Ж.И. денежную компенсацию за период просрочки с 1 января 2022 г. по 3 декабря 2025 г. в размере 305 274 рублей 63 копеек, а также компенсацию морального вреда в размере 30 000 рублей.</w:t>
      </w:r>
      <w:proofErr w:type="gramEnd"/>
    </w:p>
    <w:p w:rsidR="009554B4" w:rsidRDefault="009554B4">
      <w:pPr>
        <w:pStyle w:val="ConsPlusNormal"/>
        <w:spacing w:before="220"/>
        <w:ind w:firstLine="540"/>
        <w:jc w:val="both"/>
      </w:pPr>
      <w:r>
        <w:t>Суд апелляционной инстанции согласился с данным выводом суда первой инстанции, и их правовым обоснованием.</w:t>
      </w:r>
    </w:p>
    <w:p w:rsidR="009554B4" w:rsidRDefault="009554B4">
      <w:pPr>
        <w:pStyle w:val="ConsPlusNormal"/>
        <w:spacing w:before="220"/>
        <w:ind w:firstLine="540"/>
        <w:jc w:val="both"/>
      </w:pPr>
      <w:proofErr w:type="gramStart"/>
      <w:r>
        <w:t>В судебных актах приведено верное толкование норм материального права (</w:t>
      </w:r>
      <w:hyperlink r:id="rId12">
        <w:r>
          <w:rPr>
            <w:color w:val="0000FF"/>
          </w:rPr>
          <w:t>статей 11</w:t>
        </w:r>
      </w:hyperlink>
      <w:r>
        <w:t xml:space="preserve">, </w:t>
      </w:r>
      <w:hyperlink r:id="rId13">
        <w:r>
          <w:rPr>
            <w:color w:val="0000FF"/>
          </w:rPr>
          <w:t>15</w:t>
        </w:r>
      </w:hyperlink>
      <w:r>
        <w:t xml:space="preserve">, </w:t>
      </w:r>
      <w:hyperlink r:id="rId14">
        <w:r>
          <w:rPr>
            <w:color w:val="0000FF"/>
          </w:rPr>
          <w:t>16</w:t>
        </w:r>
      </w:hyperlink>
      <w:r>
        <w:t xml:space="preserve">, </w:t>
      </w:r>
      <w:hyperlink r:id="rId15">
        <w:r>
          <w:rPr>
            <w:color w:val="0000FF"/>
          </w:rPr>
          <w:t>21</w:t>
        </w:r>
      </w:hyperlink>
      <w:r>
        <w:t xml:space="preserve">, </w:t>
      </w:r>
      <w:hyperlink r:id="rId16">
        <w:r>
          <w:rPr>
            <w:color w:val="0000FF"/>
          </w:rPr>
          <w:t>22</w:t>
        </w:r>
      </w:hyperlink>
      <w:r>
        <w:t xml:space="preserve">, </w:t>
      </w:r>
      <w:hyperlink r:id="rId17">
        <w:r>
          <w:rPr>
            <w:color w:val="0000FF"/>
          </w:rPr>
          <w:t>56</w:t>
        </w:r>
      </w:hyperlink>
      <w:r>
        <w:t xml:space="preserve">, </w:t>
      </w:r>
      <w:hyperlink r:id="rId18">
        <w:r>
          <w:rPr>
            <w:color w:val="0000FF"/>
          </w:rPr>
          <w:t>57</w:t>
        </w:r>
      </w:hyperlink>
      <w:r>
        <w:t xml:space="preserve">, </w:t>
      </w:r>
      <w:hyperlink r:id="rId19">
        <w:r>
          <w:rPr>
            <w:color w:val="0000FF"/>
          </w:rPr>
          <w:t>60</w:t>
        </w:r>
      </w:hyperlink>
      <w:r>
        <w:t xml:space="preserve">, </w:t>
      </w:r>
      <w:hyperlink r:id="rId20">
        <w:r>
          <w:rPr>
            <w:color w:val="0000FF"/>
          </w:rPr>
          <w:t>65</w:t>
        </w:r>
      </w:hyperlink>
      <w:r>
        <w:t xml:space="preserve">, </w:t>
      </w:r>
      <w:hyperlink r:id="rId21">
        <w:r>
          <w:rPr>
            <w:color w:val="0000FF"/>
          </w:rPr>
          <w:t>67</w:t>
        </w:r>
      </w:hyperlink>
      <w:r>
        <w:t xml:space="preserve">, </w:t>
      </w:r>
      <w:hyperlink r:id="rId22">
        <w:r>
          <w:rPr>
            <w:color w:val="0000FF"/>
          </w:rPr>
          <w:t>91</w:t>
        </w:r>
      </w:hyperlink>
      <w:r>
        <w:t xml:space="preserve">, </w:t>
      </w:r>
      <w:hyperlink r:id="rId23">
        <w:r>
          <w:rPr>
            <w:color w:val="0000FF"/>
          </w:rPr>
          <w:t>92</w:t>
        </w:r>
      </w:hyperlink>
      <w:r>
        <w:t xml:space="preserve">, </w:t>
      </w:r>
      <w:hyperlink r:id="rId24">
        <w:r>
          <w:rPr>
            <w:color w:val="0000FF"/>
          </w:rPr>
          <w:t>99</w:t>
        </w:r>
      </w:hyperlink>
      <w:r>
        <w:t xml:space="preserve">, </w:t>
      </w:r>
      <w:hyperlink r:id="rId25">
        <w:r>
          <w:rPr>
            <w:color w:val="0000FF"/>
          </w:rPr>
          <w:t>135</w:t>
        </w:r>
      </w:hyperlink>
      <w:r>
        <w:t xml:space="preserve">, </w:t>
      </w:r>
      <w:hyperlink r:id="rId26">
        <w:r>
          <w:rPr>
            <w:color w:val="0000FF"/>
          </w:rPr>
          <w:t>149</w:t>
        </w:r>
      </w:hyperlink>
      <w:r>
        <w:t xml:space="preserve">, </w:t>
      </w:r>
      <w:hyperlink r:id="rId27">
        <w:r>
          <w:rPr>
            <w:color w:val="0000FF"/>
          </w:rPr>
          <w:t>152</w:t>
        </w:r>
      </w:hyperlink>
      <w:r>
        <w:t xml:space="preserve">, </w:t>
      </w:r>
      <w:hyperlink r:id="rId28">
        <w:r>
          <w:rPr>
            <w:color w:val="0000FF"/>
          </w:rPr>
          <w:t>236</w:t>
        </w:r>
      </w:hyperlink>
      <w:r>
        <w:t xml:space="preserve">, </w:t>
      </w:r>
      <w:hyperlink r:id="rId29">
        <w:r>
          <w:rPr>
            <w:color w:val="0000FF"/>
          </w:rPr>
          <w:t>237</w:t>
        </w:r>
      </w:hyperlink>
      <w:r>
        <w:t>,</w:t>
      </w:r>
      <w:proofErr w:type="gramEnd"/>
      <w:r>
        <w:t xml:space="preserve"> </w:t>
      </w:r>
      <w:hyperlink r:id="rId30">
        <w:r>
          <w:rPr>
            <w:color w:val="0000FF"/>
          </w:rPr>
          <w:t>392</w:t>
        </w:r>
      </w:hyperlink>
      <w:r>
        <w:t xml:space="preserve"> Трудового кодекса Российской Федерации, </w:t>
      </w:r>
      <w:hyperlink r:id="rId31">
        <w:r>
          <w:rPr>
            <w:color w:val="0000FF"/>
          </w:rPr>
          <w:t>статей 23</w:t>
        </w:r>
      </w:hyperlink>
      <w:r>
        <w:t xml:space="preserve"> Федерального закона от 24 ноября 1995 г. N 181-ФЗ "О социальной защите инвалидов в Российской Федерации"), разъяснений, изложенных в </w:t>
      </w:r>
      <w:hyperlink r:id="rId32">
        <w:r>
          <w:rPr>
            <w:color w:val="0000FF"/>
          </w:rPr>
          <w:t>постановлении</w:t>
        </w:r>
      </w:hyperlink>
      <w:r>
        <w:t xml:space="preserve"> Пленума Верховного Суда Российской Федерации от 17 марта 2004 г. N 2 "О применении судами Российской Федерации Трудового кодекса Российской Федерации", подлежащих применению к спорным отношениям, результаты оценки доказательств, по правилам </w:t>
      </w:r>
      <w:hyperlink r:id="rId33">
        <w:r>
          <w:rPr>
            <w:color w:val="0000FF"/>
          </w:rPr>
          <w:t>статьи 67</w:t>
        </w:r>
      </w:hyperlink>
      <w:r>
        <w:t xml:space="preserve"> Гражданского процессуального кодекса Российской Федерации.</w:t>
      </w:r>
    </w:p>
    <w:p w:rsidR="009554B4" w:rsidRDefault="009554B4">
      <w:pPr>
        <w:pStyle w:val="ConsPlusNormal"/>
        <w:spacing w:before="220"/>
        <w:ind w:firstLine="540"/>
        <w:jc w:val="both"/>
      </w:pPr>
      <w:r>
        <w:t>Судебная коллегия по гражданским делам Первого кассационного суда общей юрисдикции полагает, что выводы судов первой и апелляционной инстанций основаны на правильном применении норм материального права, регулирующих спорные отношения, соответствуют обстоятельствам дела и подтверждены материалами дела. Основания и мотивы, по которым суды первой и апелляционной инстанций пришли к таким выводам, а также доказательства принятые судами во внимание, подробно приведены в оспариваемых судебных постановлениях.</w:t>
      </w:r>
    </w:p>
    <w:p w:rsidR="009554B4" w:rsidRDefault="009554B4">
      <w:pPr>
        <w:pStyle w:val="ConsPlusNormal"/>
        <w:spacing w:before="220"/>
        <w:ind w:firstLine="540"/>
        <w:jc w:val="both"/>
      </w:pPr>
      <w:proofErr w:type="gramStart"/>
      <w:r>
        <w:t>Доводы кассационной жалобы о неосведомленности работодателя о наличии у истца группы инвалидности при приеме на работу, являлись предметом проверки судов нижестоящих инстанций, которые на основании оценки представленных доказательств обоснованно исходили из того, что работодателю было известно о наличии у истца группы инвалидности, так как из представленных ответчиком приказов о предоставлении Ж.И. ежегодного оплачиваемого отпуска за 2022 г. и 2023</w:t>
      </w:r>
      <w:proofErr w:type="gramEnd"/>
      <w:r>
        <w:t xml:space="preserve"> г. усматривается, что ему предоставлялись ежегодные отпуска продолжительностью 30 дней, в то время как графиками отпусков и трудовым договором предусмотрены ежегодные отпуска продолжительностью 28 календарных дней.</w:t>
      </w:r>
    </w:p>
    <w:p w:rsidR="009554B4" w:rsidRDefault="009554B4">
      <w:pPr>
        <w:pStyle w:val="ConsPlusNormal"/>
        <w:spacing w:before="220"/>
        <w:ind w:firstLine="540"/>
        <w:jc w:val="both"/>
      </w:pPr>
      <w:proofErr w:type="gramStart"/>
      <w:r>
        <w:t>Довод представителя ответчика о том, что дополнительные два дня к отпускам истцу предоставлялись на основании его заявлений авансом по семейным обстоятельствам, судом апелляционной инстанции обоснованно отклонен, так как не подтверждается доказательствами, а именно в приказах о предоставлении отпуска Ж.И. не указаны основания предоставления отпуска, также работодателем не представлены заявления истца о предоставлении ему дополнительных дней отпуска в связи семейными</w:t>
      </w:r>
      <w:proofErr w:type="gramEnd"/>
      <w:r>
        <w:t xml:space="preserve"> обстоятельствами.</w:t>
      </w:r>
    </w:p>
    <w:p w:rsidR="009554B4" w:rsidRDefault="009554B4">
      <w:pPr>
        <w:pStyle w:val="ConsPlusNormal"/>
        <w:spacing w:before="220"/>
        <w:ind w:firstLine="540"/>
        <w:jc w:val="both"/>
      </w:pPr>
      <w:r>
        <w:t xml:space="preserve">Суд апелляционной инстанции также учел, что заключая с Ж.И. 1 августа 2024 г. дополнительное соглашение к трудовому договору об установлении истцу удлиненного ежегодного основного оплачиваемого отпуска продолжительностью 30 календарных дней, работодатель распространил его действие с 4 октября 2021 г., таким </w:t>
      </w:r>
      <w:proofErr w:type="gramStart"/>
      <w:r>
        <w:t>образом</w:t>
      </w:r>
      <w:proofErr w:type="gramEnd"/>
      <w:r>
        <w:t xml:space="preserve"> признавая свою императивную обязанность, независимо от волеизъявления работника, устанавливать работнику, являющемуся инвалидом &lt;данные изъяты&gt; группы, увеличенную продолжительность ежегодного отпуска.</w:t>
      </w:r>
    </w:p>
    <w:p w:rsidR="009554B4" w:rsidRDefault="009554B4">
      <w:pPr>
        <w:pStyle w:val="ConsPlusNormal"/>
        <w:spacing w:before="220"/>
        <w:ind w:firstLine="540"/>
        <w:jc w:val="both"/>
      </w:pPr>
      <w:proofErr w:type="gramStart"/>
      <w:r>
        <w:t>Ссылка в кассационной жалобе о несогласии с экспертным заключением также не может являться основанием отмены судебных актов, поскольку, как правильно указанно судом апелляционной инстанции, экспертиза проведена компетентным экспертом, имеющим значительный стаж работы в соответствующих областях экспертизы, рассматриваемая экспертиза проведена в соответствии с требованиями Федерального закона от 31 мая 200 г. N 73 "О государственной судебно-экспертной деятельности в Российской Федерации" на</w:t>
      </w:r>
      <w:proofErr w:type="gramEnd"/>
      <w:r>
        <w:t xml:space="preserve"> </w:t>
      </w:r>
      <w:proofErr w:type="gramStart"/>
      <w:r>
        <w:t xml:space="preserve">основании определения суда о поручении проведения экспертизы, в полном объеме отвечает требованиям </w:t>
      </w:r>
      <w:hyperlink r:id="rId34">
        <w:r>
          <w:rPr>
            <w:color w:val="0000FF"/>
          </w:rPr>
          <w:t>статьи 86</w:t>
        </w:r>
      </w:hyperlink>
      <w:r>
        <w:t xml:space="preserve"> Гражданского процессуального кодекса Российской Федерации, так как содержит подробное описание произведенных исследований, сделанные в результате их выводы и обоснованные ответы на поставленные вопросы, отвечает принципам относимости, допустимости, достоверности и достаточности доказательств.</w:t>
      </w:r>
      <w:proofErr w:type="gramEnd"/>
      <w:r>
        <w:t xml:space="preserve"> Расчет суммы недоплаты произведен экспертом на основании документов, предоставленных стороной ответчика.</w:t>
      </w:r>
    </w:p>
    <w:p w:rsidR="009554B4" w:rsidRDefault="009554B4">
      <w:pPr>
        <w:pStyle w:val="ConsPlusNormal"/>
        <w:spacing w:before="220"/>
        <w:ind w:firstLine="540"/>
        <w:jc w:val="both"/>
      </w:pPr>
      <w:proofErr w:type="gramStart"/>
      <w:r>
        <w:t>Доводы кассационной жалобы ответчика о пропуске истцом срока обращения в суд с настоящими исковыми требованиями, нельзя признать состоятельными, поскольку, определяя момент начала течения срока для обращения в суд за разрешением индивидуального трудового спора по требованиям Ж.И. о взыскании оплаты за переработку сверх установленной продолжительности рабочего времени, суды нижестоящих инстанций пришел к обоснованному выводу о наличии уважительных причин пропуска данного</w:t>
      </w:r>
      <w:proofErr w:type="gramEnd"/>
      <w:r>
        <w:t xml:space="preserve"> </w:t>
      </w:r>
      <w:proofErr w:type="gramStart"/>
      <w:r>
        <w:t>срока на том основании, что ответчиком 1 августа 2024 г. устранено нарушение прав истца путем заключения дополнительного соглашения к трудовому договору об установлении истцу сокращенной продолжительности рабочей недели (35 часов), как то гарантировано государством, и именно с этого момента истцу стало известно о нарушении ответчиком его трудовых прав в части предоставления гарантий как для работника, являющегося инвалидом &lt;данные изъяты&gt; группы.</w:t>
      </w:r>
      <w:proofErr w:type="gramEnd"/>
    </w:p>
    <w:p w:rsidR="009554B4" w:rsidRDefault="009554B4">
      <w:pPr>
        <w:pStyle w:val="ConsPlusNormal"/>
        <w:spacing w:before="220"/>
        <w:ind w:firstLine="540"/>
        <w:jc w:val="both"/>
      </w:pPr>
      <w:proofErr w:type="gramStart"/>
      <w:r>
        <w:t>Доводы ответчика о наличии у истца высшего военного образования и опыта работы в органах МВД в связи с чем, он должен был узнать о нарушении своих прав при заключении с ним трудового договора, суд апелляционной инстанции правомерно не принял во внимание, поскольку истец не имеет специального бухгалтерского образования, а с учетом того, что у Ж.И. имелись переработки даже 40-часовой</w:t>
      </w:r>
      <w:proofErr w:type="gramEnd"/>
      <w:r>
        <w:t xml:space="preserve"> рабочей недели, определить в полном ли объеме ему производилась оплата за сверхурочную работу, он не мог.</w:t>
      </w:r>
    </w:p>
    <w:p w:rsidR="009554B4" w:rsidRDefault="009554B4">
      <w:pPr>
        <w:pStyle w:val="ConsPlusNormal"/>
        <w:spacing w:before="220"/>
        <w:ind w:firstLine="540"/>
        <w:jc w:val="both"/>
      </w:pPr>
      <w:proofErr w:type="gramStart"/>
      <w:r>
        <w:t>Иные приведенные Российским объединением инкассации (РОСИНКАС) Центрального банка Российской Федерации (Банка России) в кассационной жалобе доводы, являлись предметом проверки судов первой и апелляционной инстанций, по существу сводятся к несогласию с выводами судов, изложенными в обжалуемых судебных постановлениях и направлены на иную оценку доказательств по делу, а потому основанием к отмене судебных актов являться не могут, так как в соответствии с</w:t>
      </w:r>
      <w:proofErr w:type="gramEnd"/>
      <w:r>
        <w:t xml:space="preserve"> </w:t>
      </w:r>
      <w:hyperlink r:id="rId35">
        <w:proofErr w:type="gramStart"/>
        <w:r>
          <w:rPr>
            <w:color w:val="0000FF"/>
          </w:rPr>
          <w:t>частью 3 статьи 390</w:t>
        </w:r>
      </w:hyperlink>
      <w:r>
        <w:t xml:space="preserve"> Гражданского процессуального кодекса Российской Федерации кассационный суд общей юрисдикции не вправе устанавливать или считать доказанными обстоятельства, которые не были установлены либо были отвергнуты судом первой или апелляционной инстанции, предрешать вопросы о достоверности или недостоверности того или иного доказательства, преимуществе одних доказательств перед другими и определять, какое судебное постановление должно быть принято при новом рассмотрении дела.</w:t>
      </w:r>
      <w:proofErr w:type="gramEnd"/>
    </w:p>
    <w:p w:rsidR="009554B4" w:rsidRDefault="009554B4">
      <w:pPr>
        <w:pStyle w:val="ConsPlusNormal"/>
        <w:spacing w:before="220"/>
        <w:ind w:firstLine="540"/>
        <w:jc w:val="both"/>
      </w:pPr>
      <w:r>
        <w:t>Оценка представленных доказательств относится к компетенции судов первой и апелляционной инстанций (</w:t>
      </w:r>
      <w:hyperlink r:id="rId36">
        <w:r>
          <w:rPr>
            <w:color w:val="0000FF"/>
          </w:rPr>
          <w:t>статьи 198</w:t>
        </w:r>
      </w:hyperlink>
      <w:r>
        <w:t xml:space="preserve"> и </w:t>
      </w:r>
      <w:hyperlink r:id="rId37">
        <w:r>
          <w:rPr>
            <w:color w:val="0000FF"/>
          </w:rPr>
          <w:t>330</w:t>
        </w:r>
      </w:hyperlink>
      <w:r>
        <w:t xml:space="preserve"> Гражданского процессуального кодекса Российской Федерации).</w:t>
      </w:r>
    </w:p>
    <w:p w:rsidR="009554B4" w:rsidRDefault="009554B4">
      <w:pPr>
        <w:pStyle w:val="ConsPlusNormal"/>
        <w:spacing w:before="220"/>
        <w:ind w:firstLine="540"/>
        <w:jc w:val="both"/>
      </w:pPr>
      <w:r>
        <w:t xml:space="preserve">Поскольку судами первой и апелляционной инстанций материальный закон применен и истолкован правильно, нарушений процессуального права не допущено, судебная коллегия по гражданским делам Первого кассационного суда общей юрисдикции не находит предусмотренных </w:t>
      </w:r>
      <w:hyperlink r:id="rId38">
        <w:r>
          <w:rPr>
            <w:color w:val="0000FF"/>
          </w:rPr>
          <w:t>статьей 379.7</w:t>
        </w:r>
      </w:hyperlink>
      <w:r>
        <w:t xml:space="preserve"> Гражданского процессуального кодекса Российской Федерации оснований для удовлетворения кассационной жалобы.</w:t>
      </w:r>
    </w:p>
    <w:p w:rsidR="009554B4" w:rsidRDefault="009554B4">
      <w:pPr>
        <w:pStyle w:val="ConsPlusNormal"/>
        <w:spacing w:before="220"/>
        <w:ind w:firstLine="540"/>
        <w:jc w:val="both"/>
      </w:pPr>
      <w:r>
        <w:t xml:space="preserve">На основании изложенного, и руководствуясь </w:t>
      </w:r>
      <w:hyperlink r:id="rId39">
        <w:r>
          <w:rPr>
            <w:color w:val="0000FF"/>
          </w:rPr>
          <w:t>статьями 390</w:t>
        </w:r>
      </w:hyperlink>
      <w:r>
        <w:t xml:space="preserve">, </w:t>
      </w:r>
      <w:hyperlink r:id="rId40">
        <w:r>
          <w:rPr>
            <w:color w:val="0000FF"/>
          </w:rPr>
          <w:t>390.1</w:t>
        </w:r>
      </w:hyperlink>
      <w:r>
        <w:t xml:space="preserve"> Гражданского процессуального кодекса Российской Федерации, судебная коллегия по гражданским делам</w:t>
      </w:r>
    </w:p>
    <w:p w:rsidR="009554B4" w:rsidRDefault="009554B4">
      <w:pPr>
        <w:pStyle w:val="ConsPlusNormal"/>
        <w:jc w:val="center"/>
      </w:pPr>
    </w:p>
    <w:p w:rsidR="009554B4" w:rsidRDefault="009554B4">
      <w:pPr>
        <w:pStyle w:val="ConsPlusNormal"/>
        <w:jc w:val="center"/>
      </w:pPr>
      <w:r>
        <w:t>определила:</w:t>
      </w:r>
    </w:p>
    <w:p w:rsidR="009554B4" w:rsidRDefault="009554B4">
      <w:pPr>
        <w:pStyle w:val="ConsPlusNormal"/>
        <w:jc w:val="center"/>
      </w:pPr>
    </w:p>
    <w:p w:rsidR="009554B4" w:rsidRDefault="009554B4">
      <w:pPr>
        <w:pStyle w:val="ConsPlusNormal"/>
        <w:ind w:firstLine="540"/>
        <w:jc w:val="both"/>
      </w:pPr>
      <w:hyperlink r:id="rId41">
        <w:r>
          <w:rPr>
            <w:color w:val="0000FF"/>
          </w:rPr>
          <w:t>решение</w:t>
        </w:r>
      </w:hyperlink>
      <w:r>
        <w:t xml:space="preserve"> Заводского районного суда г. Орла от 19 декабря 2025 г. и апелляционное </w:t>
      </w:r>
      <w:hyperlink r:id="rId42">
        <w:r>
          <w:rPr>
            <w:color w:val="0000FF"/>
          </w:rPr>
          <w:t>определение</w:t>
        </w:r>
      </w:hyperlink>
      <w:r>
        <w:t xml:space="preserve"> судебной коллегии по гражданским делам Орловского областного суда от 3 апреля 2026 г. оставить без изменения, кассационную жалобу Российского объединения инкассации (РОСИНКАС) Центрального банка Российской Федерации (Банка России) - без удовлетворения.</w:t>
      </w:r>
    </w:p>
    <w:p w:rsidR="009554B4" w:rsidRDefault="009554B4">
      <w:pPr>
        <w:pStyle w:val="ConsPlusNormal"/>
        <w:spacing w:before="220"/>
        <w:ind w:firstLine="540"/>
        <w:jc w:val="both"/>
      </w:pPr>
      <w:r>
        <w:t>Мотивированное определение изготовлено 29 июля 2026 г.</w:t>
      </w:r>
    </w:p>
    <w:p w:rsidR="009554B4" w:rsidRDefault="009554B4">
      <w:pPr>
        <w:pStyle w:val="ConsPlusNormal"/>
        <w:ind w:firstLine="540"/>
        <w:jc w:val="both"/>
      </w:pPr>
    </w:p>
    <w:p w:rsidR="009554B4" w:rsidRDefault="009554B4">
      <w:pPr>
        <w:pStyle w:val="ConsPlusNormal"/>
        <w:ind w:firstLine="540"/>
        <w:jc w:val="both"/>
      </w:pPr>
    </w:p>
    <w:p w:rsidR="009554B4" w:rsidRDefault="009554B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0679F" w:rsidRDefault="0020679F">
      <w:bookmarkStart w:id="0" w:name="_GoBack"/>
      <w:bookmarkEnd w:id="0"/>
    </w:p>
    <w:sectPr w:rsidR="0020679F" w:rsidSect="00A86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4B4"/>
    <w:rsid w:val="0020679F"/>
    <w:rsid w:val="0095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54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554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554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54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554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554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5484&amp;dst=164" TargetMode="External"/><Relationship Id="rId18" Type="http://schemas.openxmlformats.org/officeDocument/2006/relationships/hyperlink" Target="https://login.consultant.ru/link/?req=doc&amp;base=LAW&amp;n=515484&amp;dst=338" TargetMode="External"/><Relationship Id="rId26" Type="http://schemas.openxmlformats.org/officeDocument/2006/relationships/hyperlink" Target="https://login.consultant.ru/link/?req=doc&amp;base=LAW&amp;n=515484&amp;dst=707" TargetMode="External"/><Relationship Id="rId39" Type="http://schemas.openxmlformats.org/officeDocument/2006/relationships/hyperlink" Target="https://login.consultant.ru/link/?req=doc&amp;base=LAW&amp;n=538695&amp;dst=1556" TargetMode="External"/><Relationship Id="rId21" Type="http://schemas.openxmlformats.org/officeDocument/2006/relationships/hyperlink" Target="https://login.consultant.ru/link/?req=doc&amp;base=LAW&amp;n=515484&amp;dst=100493" TargetMode="External"/><Relationship Id="rId34" Type="http://schemas.openxmlformats.org/officeDocument/2006/relationships/hyperlink" Target="https://login.consultant.ru/link/?req=doc&amp;base=LAW&amp;n=538695&amp;dst=100387" TargetMode="External"/><Relationship Id="rId42" Type="http://schemas.openxmlformats.org/officeDocument/2006/relationships/hyperlink" Target="https://login.consultant.ru/link/?req=doc&amp;base=AOKI&amp;n=13799662" TargetMode="External"/><Relationship Id="rId7" Type="http://schemas.openxmlformats.org/officeDocument/2006/relationships/hyperlink" Target="https://login.consultant.ru/link/?req=doc&amp;base=AOKI&amp;n=1379966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15484&amp;dst=100186" TargetMode="External"/><Relationship Id="rId20" Type="http://schemas.openxmlformats.org/officeDocument/2006/relationships/hyperlink" Target="https://login.consultant.ru/link/?req=doc&amp;base=LAW&amp;n=515484&amp;dst=100476" TargetMode="External"/><Relationship Id="rId29" Type="http://schemas.openxmlformats.org/officeDocument/2006/relationships/hyperlink" Target="https://login.consultant.ru/link/?req=doc&amp;base=LAW&amp;n=515484&amp;dst=101536" TargetMode="External"/><Relationship Id="rId41" Type="http://schemas.openxmlformats.org/officeDocument/2006/relationships/hyperlink" Target="https://login.consultant.ru/link/?req=doc&amp;base=AOKI&amp;n=1370043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AOKI&amp;n=13700437" TargetMode="External"/><Relationship Id="rId11" Type="http://schemas.openxmlformats.org/officeDocument/2006/relationships/hyperlink" Target="https://login.consultant.ru/link/?req=doc&amp;base=LAW&amp;n=538695&amp;dst=1540" TargetMode="External"/><Relationship Id="rId24" Type="http://schemas.openxmlformats.org/officeDocument/2006/relationships/hyperlink" Target="https://login.consultant.ru/link/?req=doc&amp;base=LAW&amp;n=515484&amp;dst=567" TargetMode="External"/><Relationship Id="rId32" Type="http://schemas.openxmlformats.org/officeDocument/2006/relationships/hyperlink" Target="https://login.consultant.ru/link/?req=doc&amp;base=LAW&amp;n=521287" TargetMode="External"/><Relationship Id="rId37" Type="http://schemas.openxmlformats.org/officeDocument/2006/relationships/hyperlink" Target="https://login.consultant.ru/link/?req=doc&amp;base=LAW&amp;n=538695&amp;dst=254" TargetMode="External"/><Relationship Id="rId40" Type="http://schemas.openxmlformats.org/officeDocument/2006/relationships/hyperlink" Target="https://login.consultant.ru/link/?req=doc&amp;base=LAW&amp;n=538695&amp;dst=1568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515484&amp;dst=100162" TargetMode="External"/><Relationship Id="rId23" Type="http://schemas.openxmlformats.org/officeDocument/2006/relationships/hyperlink" Target="https://login.consultant.ru/link/?req=doc&amp;base=LAW&amp;n=515484&amp;dst=100679" TargetMode="External"/><Relationship Id="rId28" Type="http://schemas.openxmlformats.org/officeDocument/2006/relationships/hyperlink" Target="https://login.consultant.ru/link/?req=doc&amp;base=LAW&amp;n=515484&amp;dst=2252" TargetMode="External"/><Relationship Id="rId36" Type="http://schemas.openxmlformats.org/officeDocument/2006/relationships/hyperlink" Target="https://login.consultant.ru/link/?req=doc&amp;base=LAW&amp;n=538695&amp;dst=100922" TargetMode="External"/><Relationship Id="rId10" Type="http://schemas.openxmlformats.org/officeDocument/2006/relationships/hyperlink" Target="https://login.consultant.ru/link/?req=doc&amp;base=LAW&amp;n=538695&amp;dst=1529" TargetMode="External"/><Relationship Id="rId19" Type="http://schemas.openxmlformats.org/officeDocument/2006/relationships/hyperlink" Target="https://login.consultant.ru/link/?req=doc&amp;base=LAW&amp;n=515484&amp;dst=100452" TargetMode="External"/><Relationship Id="rId31" Type="http://schemas.openxmlformats.org/officeDocument/2006/relationships/hyperlink" Target="https://login.consultant.ru/link/?req=doc&amp;base=LAW&amp;n=511226&amp;dst=452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AOKI&amp;n=13799662" TargetMode="External"/><Relationship Id="rId14" Type="http://schemas.openxmlformats.org/officeDocument/2006/relationships/hyperlink" Target="https://login.consultant.ru/link/?req=doc&amp;base=LAW&amp;n=515484&amp;dst=100141" TargetMode="External"/><Relationship Id="rId22" Type="http://schemas.openxmlformats.org/officeDocument/2006/relationships/hyperlink" Target="https://login.consultant.ru/link/?req=doc&amp;base=LAW&amp;n=515484&amp;dst=100675" TargetMode="External"/><Relationship Id="rId27" Type="http://schemas.openxmlformats.org/officeDocument/2006/relationships/hyperlink" Target="https://login.consultant.ru/link/?req=doc&amp;base=LAW&amp;n=515484&amp;dst=712" TargetMode="External"/><Relationship Id="rId30" Type="http://schemas.openxmlformats.org/officeDocument/2006/relationships/hyperlink" Target="https://login.consultant.ru/link/?req=doc&amp;base=LAW&amp;n=515484&amp;dst=102157" TargetMode="External"/><Relationship Id="rId35" Type="http://schemas.openxmlformats.org/officeDocument/2006/relationships/hyperlink" Target="https://login.consultant.ru/link/?req=doc&amp;base=LAW&amp;n=538695&amp;dst=1566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login.consultant.ru/link/?req=doc&amp;base=AOKI&amp;n=13700437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15484&amp;dst=137" TargetMode="External"/><Relationship Id="rId17" Type="http://schemas.openxmlformats.org/officeDocument/2006/relationships/hyperlink" Target="https://login.consultant.ru/link/?req=doc&amp;base=LAW&amp;n=515484&amp;dst=100403" TargetMode="External"/><Relationship Id="rId25" Type="http://schemas.openxmlformats.org/officeDocument/2006/relationships/hyperlink" Target="https://login.consultant.ru/link/?req=doc&amp;base=LAW&amp;n=515484&amp;dst=655" TargetMode="External"/><Relationship Id="rId33" Type="http://schemas.openxmlformats.org/officeDocument/2006/relationships/hyperlink" Target="https://login.consultant.ru/link/?req=doc&amp;base=LAW&amp;n=538695&amp;dst=100297" TargetMode="External"/><Relationship Id="rId38" Type="http://schemas.openxmlformats.org/officeDocument/2006/relationships/hyperlink" Target="https://login.consultant.ru/link/?req=doc&amp;base=LAW&amp;n=538695&amp;dst=15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2801</Words>
  <Characters>15970</Characters>
  <Application>Microsoft Office Word</Application>
  <DocSecurity>0</DocSecurity>
  <Lines>133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Буторина Ольга Владимировна</dc:creator>
  <cp:lastModifiedBy>Буторина Ольга Владимировна</cp:lastModifiedBy>
  <cp:revision>1</cp:revision>
  <dcterms:created xsi:type="dcterms:W3CDTF">2026-09-24T11:10:00Z</dcterms:created>
  <dcterms:modified xsi:type="dcterms:W3CDTF">2026-09-24T11:11:00Z</dcterms:modified>
</cp:coreProperties>
</file>