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60B" w:rsidRDefault="001B760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B760B" w:rsidRDefault="001B760B">
      <w:pPr>
        <w:pStyle w:val="ConsPlusNormal"/>
        <w:ind w:firstLine="540"/>
        <w:jc w:val="both"/>
        <w:outlineLvl w:val="0"/>
      </w:pPr>
    </w:p>
    <w:p w:rsidR="001B760B" w:rsidRDefault="001B760B">
      <w:pPr>
        <w:pStyle w:val="ConsPlusTitle"/>
        <w:jc w:val="center"/>
      </w:pPr>
      <w:r>
        <w:t>ТРЕТИЙ КАССАЦИОННЫЙ СУД ОБЩЕЙ ЮРИСДИКЦИИ</w:t>
      </w:r>
    </w:p>
    <w:p w:rsidR="001B760B" w:rsidRDefault="001B760B">
      <w:pPr>
        <w:pStyle w:val="ConsPlusTitle"/>
        <w:jc w:val="center"/>
      </w:pPr>
    </w:p>
    <w:p w:rsidR="001B760B" w:rsidRDefault="001B760B">
      <w:pPr>
        <w:pStyle w:val="ConsPlusTitle"/>
        <w:jc w:val="center"/>
      </w:pPr>
      <w:r>
        <w:t>ОПРЕДЕЛЕНИЕ</w:t>
      </w:r>
    </w:p>
    <w:p w:rsidR="001B760B" w:rsidRDefault="001B760B">
      <w:pPr>
        <w:pStyle w:val="ConsPlusTitle"/>
        <w:jc w:val="center"/>
      </w:pPr>
      <w:r>
        <w:t>от 10 февраля 2025 г. N 88-2140/2025</w:t>
      </w:r>
    </w:p>
    <w:p w:rsidR="001B760B" w:rsidRDefault="001B760B">
      <w:pPr>
        <w:pStyle w:val="ConsPlusNormal"/>
        <w:ind w:firstLine="540"/>
        <w:jc w:val="both"/>
      </w:pPr>
    </w:p>
    <w:p w:rsidR="001B760B" w:rsidRDefault="001B760B">
      <w:pPr>
        <w:pStyle w:val="ConsPlusNormal"/>
        <w:jc w:val="right"/>
      </w:pPr>
      <w:r>
        <w:t>51RS0002-01-2024-000956-52</w:t>
      </w:r>
    </w:p>
    <w:p w:rsidR="001B760B" w:rsidRDefault="001B760B">
      <w:pPr>
        <w:pStyle w:val="ConsPlusNormal"/>
        <w:ind w:firstLine="540"/>
        <w:jc w:val="both"/>
      </w:pPr>
    </w:p>
    <w:p w:rsidR="001B760B" w:rsidRDefault="001B760B">
      <w:pPr>
        <w:pStyle w:val="ConsPlusNormal"/>
        <w:ind w:firstLine="540"/>
        <w:jc w:val="both"/>
      </w:pPr>
      <w:r>
        <w:t>Судебная коллегия по гражданским делам Третьего кассационного суда общей юрисдикции в составе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председательствующего Шевчук Т.В.,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судей Стешовиковой И.Г., Шлопак С.А.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рассмотрела в открытом судебном заседании гражданское дело N 2-1406/2024 по иску Г. к муниципальному бюджетному учреждению города Мурманска "Средняя общеобразовательная школа N 50", Комитету по образованию администрации города Мурманска о возложении обязанности совершить определенные действия, взыскании компенсации морального вреда, судебных расходов,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 xml:space="preserve">по кассационной жалобе Г. на решение Первомайского районного суда города Мурманска от 21 мая 2024 г. и апелляционное </w:t>
      </w:r>
      <w:hyperlink r:id="rId6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Мурманского областного суда от 11 сентября 2024 г.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Заслушав доклад судьи Третьего кассационного суда общей юрисдикции Шлопак С.А., выслушав объяснения истца и ее представителя З., действующей на основании доверенности от 6 июля 2024 г., судебная коллегия</w:t>
      </w:r>
    </w:p>
    <w:p w:rsidR="001B760B" w:rsidRDefault="001B760B">
      <w:pPr>
        <w:pStyle w:val="ConsPlusNormal"/>
        <w:jc w:val="center"/>
      </w:pPr>
    </w:p>
    <w:p w:rsidR="001B760B" w:rsidRDefault="001B760B">
      <w:pPr>
        <w:pStyle w:val="ConsPlusNormal"/>
        <w:jc w:val="center"/>
      </w:pPr>
      <w:r>
        <w:t>установила:</w:t>
      </w:r>
    </w:p>
    <w:p w:rsidR="001B760B" w:rsidRDefault="001B760B">
      <w:pPr>
        <w:pStyle w:val="ConsPlusNormal"/>
        <w:jc w:val="center"/>
      </w:pPr>
    </w:p>
    <w:p w:rsidR="001B760B" w:rsidRDefault="001B760B">
      <w:pPr>
        <w:pStyle w:val="ConsPlusNormal"/>
        <w:ind w:firstLine="540"/>
        <w:jc w:val="both"/>
      </w:pPr>
      <w:proofErr w:type="gramStart"/>
      <w:r>
        <w:t>Г. обратилась в суд с иском к муниципальному бюджетному общеобразовательному учреждению города Мурманска "Средняя общеобразовательная школа N 50" (далее - МБОУ г. Мурманска "СОШ N 50"), в котором просила восстановить срок на обращение в суд в части выплаты причитающейся заработной платы за период с 1 января 2023 г. по 22 февраля 2023 г.; обязать ответчика предоставить сведения о составных частях заработной</w:t>
      </w:r>
      <w:proofErr w:type="gramEnd"/>
      <w:r>
        <w:t xml:space="preserve"> </w:t>
      </w:r>
      <w:proofErr w:type="gramStart"/>
      <w:r>
        <w:t>платы за период с начала заключения трудового договора N 270 от 30 апреля 2021 г. по настоящее время; произвести доначисление и выплату заработной платы за совмещение должности директора за периоды его замещения в размере 82 740 рублей 80 копеек; произвести доначисление и выплату заработной платы за выполнение трудовой функции контрактного управляющего в размере 481 029 рублей 60 копеек;</w:t>
      </w:r>
      <w:proofErr w:type="gramEnd"/>
      <w:r>
        <w:t xml:space="preserve"> выплатить денежную компенсацию за задержку выплат, в размере 123 078 рублей 59 копеек; взыскать компенсацию морального вреда в размере 100 000 рублей, а также судебные расходы по оплате услуг представителя в размере 55 000 рублей.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 xml:space="preserve">Решением Первомайского районного суда города Мурманска от 21 мая 2024 г., оставленным без изменения апелляционным </w:t>
      </w:r>
      <w:hyperlink r:id="rId7">
        <w:r>
          <w:rPr>
            <w:color w:val="0000FF"/>
          </w:rPr>
          <w:t>определением</w:t>
        </w:r>
      </w:hyperlink>
      <w:r>
        <w:t xml:space="preserve"> судебной коллегии по гражданским делам Мурманского областного суда от 11 сентября 2024 г., исковые требования Г. оставлены без удовлетворения.</w:t>
      </w:r>
      <w:proofErr w:type="gramEnd"/>
    </w:p>
    <w:p w:rsidR="001B760B" w:rsidRDefault="001B760B">
      <w:pPr>
        <w:pStyle w:val="ConsPlusNormal"/>
        <w:spacing w:before="220"/>
        <w:ind w:firstLine="540"/>
        <w:jc w:val="both"/>
      </w:pPr>
      <w:r>
        <w:t>В кассационной жалобе Г. просит об отмене постановленных судебных актов, ссылаясь на неправильное применение судом норм материального и процессуального права.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 xml:space="preserve">Представители ответчиков надлежащим образом извещены о времени и месте </w:t>
      </w:r>
      <w:r>
        <w:lastRenderedPageBreak/>
        <w:t>рассмотрения дела в кассационном порядке, в судебное заседание суда кассационной инстанции не явились, сведений о причинах неявки не сообщили.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 xml:space="preserve">В силу </w:t>
      </w:r>
      <w:hyperlink r:id="rId8">
        <w:r>
          <w:rPr>
            <w:color w:val="0000FF"/>
          </w:rPr>
          <w:t>части 5 статьи 379.5</w:t>
        </w:r>
      </w:hyperlink>
      <w:r>
        <w:t xml:space="preserve"> Гражданского процессуального кодекса Российской Федерации (далее - ГПК РФ) неявка в судебное заседание кассационного суда общей юрисдикции лица, подавшего кассационные жалобу, представление, и других лиц, участвующих в деле, извещенных надлежащим образом о времени и месте судебного разбирательства, не препятствует рассмотрению дела в их отсутствие, в </w:t>
      </w:r>
      <w:proofErr w:type="gramStart"/>
      <w:r>
        <w:t>связи</w:t>
      </w:r>
      <w:proofErr w:type="gramEnd"/>
      <w:r>
        <w:t xml:space="preserve"> с чем дело рассмотрено в отсутствие неявившихся лиц, участвующих в деле.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Проверив материалы дела, обсудив доводы, изложенные в кассационной жалобе, судебная коллегия по гражданским делам Третьего кассационного суда общей юрисдикции не находит оснований для отмены состоявшихся по делу судебных постановлений по следующим основаниям.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 xml:space="preserve">В соответствии с </w:t>
      </w:r>
      <w:hyperlink r:id="rId9">
        <w:r>
          <w:rPr>
            <w:color w:val="0000FF"/>
          </w:rPr>
          <w:t>частью 1 статьи 379.6</w:t>
        </w:r>
      </w:hyperlink>
      <w:r>
        <w:t xml:space="preserve"> ГПК РФ 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</w:t>
      </w:r>
      <w:hyperlink r:id="rId10">
        <w:r>
          <w:rPr>
            <w:color w:val="0000FF"/>
          </w:rPr>
          <w:t>Кодексом</w:t>
        </w:r>
      </w:hyperlink>
      <w:r>
        <w:t>.</w:t>
      </w:r>
      <w:proofErr w:type="gramEnd"/>
    </w:p>
    <w:p w:rsidR="001B760B" w:rsidRDefault="001B760B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частью 1 статьи 379.7</w:t>
        </w:r>
      </w:hyperlink>
      <w:r>
        <w:t xml:space="preserve"> ГПК РФ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Таких оснований для пересмотра оспариваемых судебных постановлений в кассационном порядке по доводам кассационной жалобы.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Как установлено судом и следует из материалов дела, Г. состоит в трудовых отношениях с МБОУ г. Мурманска "СОШ N 50" в должности заместителя директора по административно-хозяйственной работе на основании трудового договора N 270 от 30 апреля 2021 г.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Согласно пункту 1.1 трудового договора N 270 от 30 апреля 2021 г. работник принимается на работу в МБОУ г. Мурманска "СОШ N 50" по должности заместитель директора по административно-хозяйственной работе на 1 ставку и обязуется лично выполнять работу в соответствии с должностной инструкцией.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Согласно пункту 3.10 трудового договора, работник обязуется лично на высоком профессиональном уровне и добросовестно исполнять свои трудовые обязанности, предусмотренные должностной инструкцией, своевременно и точно исполнять распоряжения администрации работодателя и непосредственного руководителя.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 xml:space="preserve">В пятом разделе трудового договора содержатся условия оплаты труда, в соответствии с которыми работнику установлен должностной оклад в размере 14 914 рублей (в редакции дополнительного соглашения к трудовому договору от 26 сентября 2024 г. - 19 966 рублей); выплаты компенсационного характера: районный коэффициент за работу в местностях с особыми климатическими условиями - 50%, процентная надбавка за стаж работы к заработной плате работников, работающих в районах Крайнего Севера - 80%; </w:t>
      </w:r>
      <w:proofErr w:type="gramStart"/>
      <w:r>
        <w:t>выплаты стимулирующего характера, предусмотренные Положением об оплате труда, Положением о стимулирующих надбавках, действующими у работодателя: ежемесячно - за создание комфортной среды в образовательном учреждении - 15 баллов, за качество подготовки и организации ремонтных работ - 15 баллов, за выполнение функций контрактного управляющего - 20 баллов, за использование в работе программ Microsoft Word, Excel и др. - 10 баллов, за отсутствие случаев несвоевременного и некачественного выполнения</w:t>
      </w:r>
      <w:proofErr w:type="gramEnd"/>
      <w:r>
        <w:t xml:space="preserve"> заданий руководителя, функциональных обязанностей в установленные сроки - 15 баллов, за качественное ведение документации - 15 баллов, за проявление творческой инициативы, рационализации, использование передового опыта - 15 баллов, за содержание оборудования, компьютерной техники, передающих устройств и другой техники в исправном состоянии - 10 баллов. Также работнику могут устанавливаться иные доплаты и надбавки, выдаваться премии и другие виды материального вознаграждения в порядке и на условиях, предусмотренных Положением об оплате труда, действующим у работодателя.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Кроме того, согласно пункту 6.7 должностной инструкции заместителя директора по административно-хозяйственной работе (АХР), заместитель директора по АХР осуществляет замещение директора школы во время его отсутствия.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>На основании приказов директора МБОУ г. Мурманска "СОШ N 50" от 9 июня 2021 г. N 96, от 1 июня 2022 г. N 73-л, от 16 июня 2023 г. N 113-л заместитель директора по АХР Г.Н.А. в периоды с 1 июля 2021 г. по 30 июля 2021 г., с 11 июля 2022 г. по 22 августа 2022 г</w:t>
      </w:r>
      <w:proofErr w:type="gramEnd"/>
      <w:r>
        <w:t>. и с 1 июля 2023 г, по 20 августа 2023 г. исполняла обязанности директора.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3 мая 2021 г. МБОУ г. Мурманска "СОШ N 50" изданы приказы N 71. N 71/1 о назначении Г.Н.А. контрактным управляющим.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Обращаясь в суд, истец полагала свои трудовые права нарушенными, поскольку ответчиком не производилась доплата за совмещение должностей директора Учреждения (на период нахождения в отпуске), а также за выполнение обязанностей контрактного управляющего.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 xml:space="preserve">Оценив представленные в материалы дела доказательства по правилам </w:t>
      </w:r>
      <w:hyperlink r:id="rId12">
        <w:r>
          <w:rPr>
            <w:color w:val="0000FF"/>
          </w:rPr>
          <w:t>статьи 67</w:t>
        </w:r>
      </w:hyperlink>
      <w:r>
        <w:t xml:space="preserve"> ГПК РФ, суд первой инстанции, руководствуясь положениями </w:t>
      </w:r>
      <w:hyperlink r:id="rId13">
        <w:r>
          <w:rPr>
            <w:color w:val="0000FF"/>
          </w:rPr>
          <w:t>статей 15</w:t>
        </w:r>
      </w:hyperlink>
      <w:r>
        <w:t xml:space="preserve">, </w:t>
      </w:r>
      <w:hyperlink r:id="rId14">
        <w:r>
          <w:rPr>
            <w:color w:val="0000FF"/>
          </w:rPr>
          <w:t>56</w:t>
        </w:r>
      </w:hyperlink>
      <w:r>
        <w:t xml:space="preserve">, </w:t>
      </w:r>
      <w:hyperlink r:id="rId15">
        <w:r>
          <w:rPr>
            <w:color w:val="0000FF"/>
          </w:rPr>
          <w:t>57</w:t>
        </w:r>
      </w:hyperlink>
      <w:r>
        <w:t xml:space="preserve">, </w:t>
      </w:r>
      <w:hyperlink r:id="rId16">
        <w:r>
          <w:rPr>
            <w:color w:val="0000FF"/>
          </w:rPr>
          <w:t>60</w:t>
        </w:r>
      </w:hyperlink>
      <w:r>
        <w:t xml:space="preserve">, </w:t>
      </w:r>
      <w:hyperlink r:id="rId17">
        <w:r>
          <w:rPr>
            <w:color w:val="0000FF"/>
          </w:rPr>
          <w:t>60.2</w:t>
        </w:r>
      </w:hyperlink>
      <w:r>
        <w:t xml:space="preserve">, </w:t>
      </w:r>
      <w:hyperlink r:id="rId18">
        <w:r>
          <w:rPr>
            <w:color w:val="0000FF"/>
          </w:rPr>
          <w:t>72</w:t>
        </w:r>
      </w:hyperlink>
      <w:r>
        <w:t xml:space="preserve"> Трудового кодекса Российской Федерации, </w:t>
      </w:r>
      <w:hyperlink r:id="rId19">
        <w:r>
          <w:rPr>
            <w:color w:val="0000FF"/>
          </w:rPr>
          <w:t>пунктом 16</w:t>
        </w:r>
      </w:hyperlink>
      <w:r>
        <w:t xml:space="preserve"> постановления Пленума Верховного Суда Российской Федерации от 17 марта 2004 г. N 2 "О применении судами Российской Федерации Трудового кодекса Российской Федерации", разрешая требования истца в части не предоставления ответчиком</w:t>
      </w:r>
      <w:proofErr w:type="gramEnd"/>
      <w:r>
        <w:t xml:space="preserve"> </w:t>
      </w:r>
      <w:proofErr w:type="gramStart"/>
      <w:r>
        <w:t>сведений о составных частях начисленной и выплаченной заработной платы, проанализировав расчетные листки Г. за период ее трудовой деятельности в МБОУ г. Мурманска "СОШ N 50", которые не были оспорены стороной истца, в ходе рассмотрения дела, установив, что они содержат необходимую информацию о размере заработной платы и составляющих ее частях, пришел к выводу об отказе в удовлетворении исковых требований в данной</w:t>
      </w:r>
      <w:proofErr w:type="gramEnd"/>
      <w:r>
        <w:t xml:space="preserve"> части.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 xml:space="preserve">Разрешая требования истца в части произведения доначислений и выплате заработной платы за совмещение должности директора, а также контрактного управляющего, и отказывая в их удовлетворении, суд первой инстанции, руководствуясь </w:t>
      </w:r>
      <w:hyperlink r:id="rId20">
        <w:r>
          <w:rPr>
            <w:color w:val="0000FF"/>
          </w:rPr>
          <w:t>статьей 151</w:t>
        </w:r>
      </w:hyperlink>
      <w:r>
        <w:t xml:space="preserve"> Трудового кодекса Российской Федерации, оценив представленные по делу доказательства, как в обоснование заявленных требований, так и возражения на них по правилам </w:t>
      </w:r>
      <w:hyperlink r:id="rId21">
        <w:r>
          <w:rPr>
            <w:color w:val="0000FF"/>
          </w:rPr>
          <w:t>статьи 67</w:t>
        </w:r>
      </w:hyperlink>
      <w:r>
        <w:t xml:space="preserve"> ГПК РФ, установив, что условиями трудового договора</w:t>
      </w:r>
      <w:proofErr w:type="gramEnd"/>
      <w:r>
        <w:t xml:space="preserve"> </w:t>
      </w:r>
      <w:proofErr w:type="gramStart"/>
      <w:r>
        <w:t>N 270 от 30 апреля 2021 г., а также должностной инструкцией заместителя директора по административно-хозяйственной работе на истца возлагались обязанности, в том числе и по совмещению функций директора МБОУ г. Мурманска "СОШ N 50" (на период отпуска), а также контрактного управляющего, приняв во внимание, что за выполнение дополнительно возложенных на нее функций контрактного управляющего Г. ежемесячно производилась доплата в виде</w:t>
      </w:r>
      <w:proofErr w:type="gramEnd"/>
      <w:r>
        <w:t xml:space="preserve"> </w:t>
      </w:r>
      <w:proofErr w:type="gramStart"/>
      <w:r>
        <w:t>стимулирующих выплат, а замещение должности директора Учреждения прямо предусмотрена п. 6.7 должностной инструкции заместителя директора по административно-хозяйственной работе, исходил из того, что доказательств наличия у ответчика перед истцом задолженности по выплате заработной платы за совмещение должностей в ходе рассмотрения дела не получено, а выполнение основных трудовых обязанностей по трудовому договору в соответствии с должностной инструкцией не может быть признано дополнительной</w:t>
      </w:r>
      <w:proofErr w:type="gramEnd"/>
      <w:r>
        <w:t xml:space="preserve"> работой.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Поскольку в удовлетворении основной части требований истцу отказано, суд также не нашел правовых оснований для удовлетворения производных требований о взыскании процентов за задержку выплаты заработной платы, а также компенсации морального вреда.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Суд апелляционной инстанции согласился с выводами суда первой инстанции, отклонив доводы апелляционной жалобы по мотивам, изложенным в апелляционном определении.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Судебная коллегия по гражданским делам Третьего кассационного суда общей юрисдикции полагает, что вопреки доводам кассационной жалобы, выводы, содержащиеся в обжалуемых судебных постановлениях, соответствуют фактическим обстоятельствам дела, установленным судами первой и апелляционной инстанций, и нормам материального права, регулирующим спорные отношения сторон.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Основания и мотивы, по которым суды первой и апелляционной инстанции пришли к таким выводам, а также доказательства, принятые судами во внимание, подробно приведены в оспариваемом судебном постановлении.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Разрешая заявленные требования, суд правильно определил характер правоотношений сторон и нормы закона, которые их регулируют, исследовал обстоятельства, имеющие значение для разрешения спора.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Нарушений процессуального закона, исходя из доводов кассационной жалобы и материалов гражданского дела, при апелляционном рассмотрении дела также не допущено.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Вопреки доводам кассатора, положениями должностной инструкции заместителя директора по АХР, последний осуществляет замещение директора школы во время его отсутствия, а в соответствии с условиями трудового договора истцу начислена в спорный период выплата стимулирующего характера за замещение директора школы во время его отсутствия.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Суд первой инстанции пришел к обоснованному выводу о том, что исполнение обязанностей непосредственного руководителя в период его отсутствия является прямой обязанностью истца, предусмотренной должностной инструкцией заместителя директора по АХР, являющейся неотъемлемой частью трудового договора, ввиду чего доплата за совмещение указанных должностей не предусмотрена.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>Довод о том, что при осуществлении трудовой деятельности на период отсутствия директора Учреждения истец не освобождалась от работы, определенной трудовым договором, отклонена судами двух инстанций правильно, поскольку из условий трудового договора и должностной инструкции заместителя директора по АХР не следует, что при замещении должности директора школы во время его отсутствия истец освобождается от возложенных на нее основных функций, предусмотренных трудовым</w:t>
      </w:r>
      <w:proofErr w:type="gramEnd"/>
      <w:r>
        <w:t xml:space="preserve"> договором.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В части исковых требований о взыскании заработной платы за совмещение истцом основной должности и обязанностей контрактного управляющего судами также сделаны правильные выводы в силу следующего.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 xml:space="preserve">3 мая 2021 г. в целях реализации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нужд", а также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18 июля 2011 г. N 223-ФЗ "О закупках товаров, работ, услуг отдельными видами юридических лиц", директором МБОУ г. Мурманска "СОШ N 50" изданы приказы</w:t>
      </w:r>
      <w:proofErr w:type="gramEnd"/>
      <w:r>
        <w:t xml:space="preserve"> N 71 и N 71/1 о назначении истца контрактным управляющим.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Из условий трудового договора N 270 от 30 апреля 2021 г., а именно, подпункта "в" пункта 5.1 Раздела 5, следует, что истцу установлена выплата стимулирующего характера за выполнение функций контрактного управляющего в размере 20 баллов ежемесячно при условии, что 1 балл = 1%.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>Установив вышеуказанные обстоятельства, проанализировав расчетные листки, представленные в материалы дела, из которых следует, что доплата за выполнение функций контрактного управляющего (в расчетных листках указано совмещение должностей) была включена в состав установленных истцу выплат стимулирующего характера и ежемесячно выплачивалась на основании приказов об установлении стимулирующих выплат, суд первой инстанции пришел к обоснованному выводу, с которым согласился суд апелляционной инстанции, о том</w:t>
      </w:r>
      <w:proofErr w:type="gramEnd"/>
      <w:r>
        <w:t>, что работодателем выполнение функции контрактного управляющего оплачено в соответствии с условиями локально-нормативного акта, действующего у ответчика.</w:t>
      </w:r>
    </w:p>
    <w:p w:rsidR="001B760B" w:rsidRDefault="001B760B">
      <w:pPr>
        <w:pStyle w:val="ConsPlusNormal"/>
        <w:spacing w:before="220"/>
        <w:ind w:firstLine="540"/>
        <w:jc w:val="both"/>
      </w:pPr>
      <w:proofErr w:type="gramStart"/>
      <w:r>
        <w:t xml:space="preserve">Приведенные заявителем в кассационной жалобе доводы являлись предметом проверки суда первой и апелляционной инстанции, по существу сводятся к несогласию с выводами судов первой и апелляционной инстанций, изложенными в обжалуемых судебных постановлениях, и направлены на иную оценку доказательств по делу, а потому основанием к отмене судебных актов являться не могут, так как в соответствии с </w:t>
      </w:r>
      <w:hyperlink r:id="rId24">
        <w:r>
          <w:rPr>
            <w:color w:val="0000FF"/>
          </w:rPr>
          <w:t>частью 3 статьи 390</w:t>
        </w:r>
      </w:hyperlink>
      <w:r>
        <w:t xml:space="preserve"> ГПК РФ</w:t>
      </w:r>
      <w:proofErr w:type="gramEnd"/>
      <w:r>
        <w:t xml:space="preserve"> кассационный суд общей юрисдикции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Истцом не приведено мотивов и доказательств в обоснование заявленных требований о взыскании задолженности по заработной плате за выполнение функции контрактного управляющего исходя из одного МРОТ в месяц.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>Напротив, судом установлен факт начисления истцу выплаты стимулирующего характера, как за исполнение обязанностей директора в период его отпуска, так и за выполнение функции контрактного управляющего.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 xml:space="preserve">Поскольку судом первой и апелляционной инстанции материальный закон применен и истолкован правильно, нарушений процессуального права не допущено, судебная коллегия по гражданским делам Третьего кассационного суда общей юрисдикции не находит предусмотренных </w:t>
      </w:r>
      <w:hyperlink r:id="rId25">
        <w:r>
          <w:rPr>
            <w:color w:val="0000FF"/>
          </w:rPr>
          <w:t>статьей 379.7</w:t>
        </w:r>
      </w:hyperlink>
      <w:r>
        <w:t xml:space="preserve"> ГПК РФ оснований для удовлетворения кассационной жалобы.</w:t>
      </w:r>
    </w:p>
    <w:p w:rsidR="001B760B" w:rsidRDefault="001B760B">
      <w:pPr>
        <w:pStyle w:val="ConsPlusNormal"/>
        <w:spacing w:before="220"/>
        <w:ind w:firstLine="540"/>
        <w:jc w:val="both"/>
      </w:pPr>
      <w:r>
        <w:t xml:space="preserve">На основании изложенного и руководствуясь </w:t>
      </w:r>
      <w:hyperlink r:id="rId26">
        <w:r>
          <w:rPr>
            <w:color w:val="0000FF"/>
          </w:rPr>
          <w:t>статьями 390</w:t>
        </w:r>
      </w:hyperlink>
      <w:r>
        <w:t xml:space="preserve">, </w:t>
      </w:r>
      <w:hyperlink r:id="rId27">
        <w:r>
          <w:rPr>
            <w:color w:val="0000FF"/>
          </w:rPr>
          <w:t>390.1</w:t>
        </w:r>
      </w:hyperlink>
      <w:r>
        <w:t xml:space="preserve"> Гражданского процессуального кодекса Российской Федерации, судебная коллегия по гражданским делам Третьего кассационного суда общей юрисдикции</w:t>
      </w:r>
    </w:p>
    <w:p w:rsidR="001B760B" w:rsidRDefault="001B760B">
      <w:pPr>
        <w:pStyle w:val="ConsPlusNormal"/>
        <w:jc w:val="center"/>
      </w:pPr>
    </w:p>
    <w:p w:rsidR="001B760B" w:rsidRDefault="001B760B">
      <w:pPr>
        <w:pStyle w:val="ConsPlusNormal"/>
        <w:jc w:val="center"/>
      </w:pPr>
      <w:r>
        <w:t>определила:</w:t>
      </w:r>
    </w:p>
    <w:p w:rsidR="001B760B" w:rsidRDefault="001B760B">
      <w:pPr>
        <w:pStyle w:val="ConsPlusNormal"/>
        <w:jc w:val="center"/>
      </w:pPr>
    </w:p>
    <w:p w:rsidR="001B760B" w:rsidRDefault="001B760B">
      <w:pPr>
        <w:pStyle w:val="ConsPlusNormal"/>
        <w:ind w:firstLine="540"/>
        <w:jc w:val="both"/>
      </w:pPr>
      <w:r>
        <w:t xml:space="preserve">решение Первомайского районного суда города Мурманска от 21 мая 2024 г. и апелляционное </w:t>
      </w:r>
      <w:hyperlink r:id="rId28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Мурманского областного суда от 11 сентября 2024 г. оставить без изменения, кассационную жалобу Г. - без удовлетворения.</w:t>
      </w:r>
    </w:p>
    <w:p w:rsidR="001B760B" w:rsidRDefault="001B760B">
      <w:pPr>
        <w:pStyle w:val="ConsPlusNormal"/>
        <w:ind w:firstLine="540"/>
        <w:jc w:val="both"/>
      </w:pPr>
    </w:p>
    <w:p w:rsidR="001B760B" w:rsidRDefault="001B760B">
      <w:pPr>
        <w:pStyle w:val="ConsPlusNormal"/>
        <w:ind w:firstLine="540"/>
        <w:jc w:val="both"/>
      </w:pPr>
      <w:r>
        <w:t>Мотивированное определение изготовлено 20.02.2025.</w:t>
      </w:r>
    </w:p>
    <w:p w:rsidR="001B760B" w:rsidRDefault="001B760B">
      <w:pPr>
        <w:pStyle w:val="ConsPlusNormal"/>
        <w:ind w:firstLine="540"/>
        <w:jc w:val="both"/>
      </w:pPr>
    </w:p>
    <w:p w:rsidR="001B760B" w:rsidRDefault="001B760B">
      <w:pPr>
        <w:pStyle w:val="ConsPlusNormal"/>
        <w:ind w:firstLine="540"/>
        <w:jc w:val="both"/>
      </w:pPr>
    </w:p>
    <w:p w:rsidR="001B760B" w:rsidRDefault="001B760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05F0" w:rsidRDefault="00FF05F0">
      <w:bookmarkStart w:id="0" w:name="_GoBack"/>
      <w:bookmarkEnd w:id="0"/>
    </w:p>
    <w:sectPr w:rsidR="00FF05F0" w:rsidSect="00424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60B"/>
    <w:rsid w:val="001B760B"/>
    <w:rsid w:val="00FF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6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76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76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6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76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76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32&amp;dst=1529" TargetMode="External"/><Relationship Id="rId13" Type="http://schemas.openxmlformats.org/officeDocument/2006/relationships/hyperlink" Target="https://login.consultant.ru/link/?req=doc&amp;base=LAW&amp;n=474024&amp;dst=164" TargetMode="External"/><Relationship Id="rId18" Type="http://schemas.openxmlformats.org/officeDocument/2006/relationships/hyperlink" Target="https://login.consultant.ru/link/?req=doc&amp;base=LAW&amp;n=474024&amp;dst=440" TargetMode="External"/><Relationship Id="rId26" Type="http://schemas.openxmlformats.org/officeDocument/2006/relationships/hyperlink" Target="https://login.consultant.ru/link/?req=doc&amp;base=LAW&amp;n=495132&amp;dst=155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5132&amp;dst=100297" TargetMode="External"/><Relationship Id="rId7" Type="http://schemas.openxmlformats.org/officeDocument/2006/relationships/hyperlink" Target="https://login.consultant.ru/link/?req=doc&amp;base=SOSZ&amp;n=353239" TargetMode="External"/><Relationship Id="rId12" Type="http://schemas.openxmlformats.org/officeDocument/2006/relationships/hyperlink" Target="https://login.consultant.ru/link/?req=doc&amp;base=LAW&amp;n=495132&amp;dst=100297" TargetMode="External"/><Relationship Id="rId17" Type="http://schemas.openxmlformats.org/officeDocument/2006/relationships/hyperlink" Target="https://login.consultant.ru/link/?req=doc&amp;base=LAW&amp;n=474024&amp;dst=397" TargetMode="External"/><Relationship Id="rId25" Type="http://schemas.openxmlformats.org/officeDocument/2006/relationships/hyperlink" Target="https://login.consultant.ru/link/?req=doc&amp;base=LAW&amp;n=495132&amp;dst=154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4024&amp;dst=100452" TargetMode="External"/><Relationship Id="rId20" Type="http://schemas.openxmlformats.org/officeDocument/2006/relationships/hyperlink" Target="https://login.consultant.ru/link/?req=doc&amp;base=LAW&amp;n=474024&amp;dst=709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OSZ&amp;n=353239" TargetMode="External"/><Relationship Id="rId11" Type="http://schemas.openxmlformats.org/officeDocument/2006/relationships/hyperlink" Target="https://login.consultant.ru/link/?req=doc&amp;base=LAW&amp;n=495132&amp;dst=1541" TargetMode="External"/><Relationship Id="rId24" Type="http://schemas.openxmlformats.org/officeDocument/2006/relationships/hyperlink" Target="https://login.consultant.ru/link/?req=doc&amp;base=LAW&amp;n=495132&amp;dst=1566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74024&amp;dst=338" TargetMode="External"/><Relationship Id="rId23" Type="http://schemas.openxmlformats.org/officeDocument/2006/relationships/hyperlink" Target="https://login.consultant.ru/link/?req=doc&amp;base=LAW&amp;n=453967" TargetMode="External"/><Relationship Id="rId28" Type="http://schemas.openxmlformats.org/officeDocument/2006/relationships/hyperlink" Target="https://login.consultant.ru/link/?req=doc&amp;base=SOSZ&amp;n=353239" TargetMode="External"/><Relationship Id="rId10" Type="http://schemas.openxmlformats.org/officeDocument/2006/relationships/hyperlink" Target="https://login.consultant.ru/link/?req=doc&amp;base=LAW&amp;n=495132" TargetMode="External"/><Relationship Id="rId19" Type="http://schemas.openxmlformats.org/officeDocument/2006/relationships/hyperlink" Target="https://login.consultant.ru/link/?req=doc&amp;base=LAW&amp;n=189366&amp;dst=1002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132&amp;dst=1538" TargetMode="External"/><Relationship Id="rId14" Type="http://schemas.openxmlformats.org/officeDocument/2006/relationships/hyperlink" Target="https://login.consultant.ru/link/?req=doc&amp;base=LAW&amp;n=474024&amp;dst=100403" TargetMode="External"/><Relationship Id="rId22" Type="http://schemas.openxmlformats.org/officeDocument/2006/relationships/hyperlink" Target="https://login.consultant.ru/link/?req=doc&amp;base=LAW&amp;n=465972" TargetMode="External"/><Relationship Id="rId27" Type="http://schemas.openxmlformats.org/officeDocument/2006/relationships/hyperlink" Target="https://login.consultant.ru/link/?req=doc&amp;base=LAW&amp;n=495132&amp;dst=156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2735</Words>
  <Characters>15591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2026-09-30T04:20:00Z</dcterms:created>
  <dcterms:modified xsi:type="dcterms:W3CDTF">2026-09-30T04:21:00Z</dcterms:modified>
</cp:coreProperties>
</file>